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F7D6E" w14:textId="45526064" w:rsidR="00F35A83" w:rsidRDefault="00A638B8">
      <w:pPr>
        <w:pStyle w:val="1"/>
        <w:shd w:val="clear" w:color="auto" w:fill="FFFFFF"/>
        <w:spacing w:line="420" w:lineRule="atLeast"/>
        <w:divId w:val="457720114"/>
        <w:rPr>
          <w:rFonts w:ascii="Arial" w:eastAsia="Times New Roman" w:hAnsi="Arial" w:cs="Arial"/>
          <w:color w:val="000000"/>
          <w:sz w:val="36"/>
          <w:szCs w:val="36"/>
        </w:rPr>
      </w:pPr>
      <w:bookmarkStart w:id="0" w:name="_GoBack"/>
      <w:r>
        <w:rPr>
          <w:rFonts w:ascii="Arial" w:eastAsia="Times New Roman" w:hAnsi="Arial" w:cs="Arial"/>
          <w:color w:val="000000"/>
          <w:sz w:val="36"/>
          <w:szCs w:val="36"/>
        </w:rPr>
        <w:t xml:space="preserve">Задачи и правила организации учета  в кладовых торговых </w:t>
      </w:r>
      <w:r w:rsidR="00F35A83">
        <w:rPr>
          <w:rFonts w:ascii="Arial" w:eastAsia="Times New Roman" w:hAnsi="Arial" w:cs="Arial"/>
          <w:color w:val="000000"/>
          <w:sz w:val="36"/>
          <w:szCs w:val="36"/>
        </w:rPr>
        <w:t>общественного питания</w:t>
      </w:r>
    </w:p>
    <w:bookmarkEnd w:id="0"/>
    <w:p w14:paraId="2DDBADB8" w14:textId="0448C8C1" w:rsidR="00F35A83" w:rsidRDefault="00F35A83">
      <w:pPr>
        <w:pStyle w:val="paragraph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Документальное оформление поступления, приемки</w:t>
      </w:r>
      <w:r w:rsidR="00A638B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продовольственного сырья, покупных товаров и тары в торговых объектах общественного питания. Приёмка покупных товаров и тары по количеству и качеству. Порядок отпуска продовольственного сырья, покупных товаров и тары из кладовой торгового объекта общественного питания и его документальное оформление. Учет продовольственного сырья, покупных товаров и тары в местах хранения и в бухгалтерии. Отчетность материально ответственных лиц. Синтетический и аналитический учет поступления и отпуска продовольственного сырья, покупных товаров и тары в кладовые торговых объектов общественного питания.</w:t>
      </w:r>
    </w:p>
    <w:p w14:paraId="5FA42DA1" w14:textId="77777777" w:rsidR="00F35A83" w:rsidRDefault="00F35A83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Задачи и основные принципы организации учёта продовольственного сырья, товаров и тары в общественном питании</w:t>
      </w:r>
    </w:p>
    <w:p w14:paraId="387765C3" w14:textId="77777777" w:rsidR="00F35A83" w:rsidRDefault="00F35A83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Данные бухгалтерского учёта служат источником информации о выполнении плана товарооборота, валового дохода и выпуска продукции собственного производства.</w:t>
      </w:r>
    </w:p>
    <w:p w14:paraId="5787AF5F" w14:textId="77777777" w:rsidR="00F35A83" w:rsidRDefault="00F35A83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Учёт должен обеспечить повседневный </w:t>
      </w: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выпуском блюд и другой продукции высокого качества и мирового ассортимента в соответствии со спросом потребителей и предусмотренным ассортиментным перечнем.</w:t>
      </w:r>
    </w:p>
    <w:p w14:paraId="0B5FBEEF" w14:textId="77777777" w:rsidR="00F35A83" w:rsidRDefault="00F35A83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задачами учёта производства продукции являются:</w:t>
      </w:r>
    </w:p>
    <w:p w14:paraId="732C8E1E" w14:textId="77777777" w:rsidR="00F35A83" w:rsidRDefault="00F35A83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Чёткий учёт наличия, поступления и списания сырья с производства;</w:t>
      </w:r>
    </w:p>
    <w:p w14:paraId="0F55170D" w14:textId="77777777" w:rsidR="00F35A83" w:rsidRDefault="00F35A83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2) </w:t>
      </w:r>
      <w:proofErr w:type="gramStart"/>
      <w:r>
        <w:rPr>
          <w:rFonts w:ascii="Arial" w:hAnsi="Arial" w:cs="Arial"/>
          <w:color w:val="000000"/>
        </w:rPr>
        <w:t>Контроль за</w:t>
      </w:r>
      <w:proofErr w:type="gramEnd"/>
      <w:r>
        <w:rPr>
          <w:rFonts w:ascii="Arial" w:hAnsi="Arial" w:cs="Arial"/>
          <w:color w:val="000000"/>
        </w:rPr>
        <w:t xml:space="preserve"> соблюдением норм закладки сырья и выхода готовой продукции;</w:t>
      </w:r>
    </w:p>
    <w:p w14:paraId="4E6214D4" w14:textId="77777777" w:rsidR="00F35A83" w:rsidRDefault="00F35A83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3) Правильный расчёт цен на продукцию собственного производства и покупные </w:t>
      </w:r>
      <w:proofErr w:type="gramStart"/>
      <w:r>
        <w:rPr>
          <w:rFonts w:ascii="Arial" w:hAnsi="Arial" w:cs="Arial"/>
          <w:color w:val="000000"/>
        </w:rPr>
        <w:t>товары</w:t>
      </w:r>
      <w:proofErr w:type="gramEnd"/>
      <w:r>
        <w:rPr>
          <w:rFonts w:ascii="Arial" w:hAnsi="Arial" w:cs="Arial"/>
          <w:color w:val="000000"/>
        </w:rPr>
        <w:t xml:space="preserve"> и контроль за их соблюдением;</w:t>
      </w:r>
    </w:p>
    <w:p w14:paraId="23C5F151" w14:textId="77777777" w:rsidR="00F35A83" w:rsidRDefault="00F35A83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Качественное проведение инвентаризаций. Своевременное и правильное выявление её результатов;</w:t>
      </w:r>
    </w:p>
    <w:p w14:paraId="302A2EB9" w14:textId="77777777" w:rsidR="00F35A83" w:rsidRDefault="00F35A83">
      <w:pPr>
        <w:pStyle w:val="paragraph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5) </w:t>
      </w:r>
      <w:proofErr w:type="gramStart"/>
      <w:r>
        <w:rPr>
          <w:rFonts w:ascii="Arial" w:hAnsi="Arial" w:cs="Arial"/>
          <w:color w:val="000000"/>
        </w:rPr>
        <w:t>Правильное</w:t>
      </w:r>
      <w:proofErr w:type="gramEnd"/>
      <w:r>
        <w:rPr>
          <w:rFonts w:ascii="Arial" w:hAnsi="Arial" w:cs="Arial"/>
          <w:color w:val="000000"/>
        </w:rPr>
        <w:t xml:space="preserve"> определения валового дохода от реализации продукции собственного производства и покупных товаров.</w:t>
      </w:r>
    </w:p>
    <w:p w14:paraId="5D4F3929" w14:textId="77777777" w:rsidR="00F35A83" w:rsidRDefault="00F35A83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Style w:val="a3"/>
          <w:rFonts w:ascii="Arial" w:hAnsi="Arial" w:cs="Arial"/>
          <w:color w:val="000000"/>
        </w:rPr>
        <w:t>Документальное оформление поступления, приёмки продовольственного сырья, покупных товаров и тары в торговых объектах общественного питания</w:t>
      </w:r>
    </w:p>
    <w:p w14:paraId="4350BE73" w14:textId="77777777" w:rsidR="00F35A83" w:rsidRDefault="00F35A83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объединениях предприятий общественного питания создаются распределительные склады. На распределительных складах товары и продукты учитываются по розничным ценам предприятия без НДС.</w:t>
      </w:r>
    </w:p>
    <w:p w14:paraId="0BA7127B" w14:textId="77777777" w:rsidR="00F35A83" w:rsidRDefault="00F35A83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Поставщиками товаров и продуктов являются промышленные предприятия, оптовые базы, центральные склады объединений, комбинатов, колхозы и совхозы, заготовочные ПОП и др.</w:t>
      </w:r>
    </w:p>
    <w:p w14:paraId="237C9DDA" w14:textId="77777777" w:rsidR="00F35A83" w:rsidRDefault="00F35A83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Отпускные цены на продукцию определяются в договорах на поставку, протоколами согласования цен. В договорах определяются объёмы поставок </w:t>
      </w:r>
      <w:r>
        <w:rPr>
          <w:rFonts w:ascii="Arial" w:hAnsi="Arial" w:cs="Arial"/>
          <w:color w:val="000000"/>
        </w:rPr>
        <w:lastRenderedPageBreak/>
        <w:t>товаров, цены, сроки поставок, порядок расчётов, ответственность сторон, условия оплаты и др.</w:t>
      </w:r>
    </w:p>
    <w:p w14:paraId="36DFFCF3" w14:textId="38716DC4" w:rsidR="00F35A83" w:rsidRPr="00A638B8" w:rsidRDefault="00F35A83" w:rsidP="00A638B8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Документальное оформление поступающих товаров зависит от способа их доставки и порядка расчётов. </w:t>
      </w:r>
      <w:proofErr w:type="gramStart"/>
      <w:r>
        <w:rPr>
          <w:rFonts w:ascii="Arial" w:hAnsi="Arial" w:cs="Arial"/>
          <w:color w:val="000000"/>
        </w:rPr>
        <w:t>На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ПОП</w:t>
      </w:r>
      <w:proofErr w:type="gramEnd"/>
      <w:r>
        <w:rPr>
          <w:rFonts w:ascii="Arial" w:hAnsi="Arial" w:cs="Arial"/>
          <w:color w:val="000000"/>
        </w:rPr>
        <w:t xml:space="preserve"> товары доставляются </w:t>
      </w:r>
      <w:proofErr w:type="spellStart"/>
      <w:r>
        <w:rPr>
          <w:rFonts w:ascii="Arial" w:hAnsi="Arial" w:cs="Arial"/>
          <w:color w:val="000000"/>
        </w:rPr>
        <w:t>прииимущественно</w:t>
      </w:r>
      <w:proofErr w:type="spellEnd"/>
      <w:r>
        <w:rPr>
          <w:rFonts w:ascii="Arial" w:hAnsi="Arial" w:cs="Arial"/>
          <w:color w:val="000000"/>
        </w:rPr>
        <w:t xml:space="preserve"> на автомобильном транспорте. Практикуют централизованный завоз товаров поставщиком или их самовывоз транспортом предоставляемым самим ООП.</w:t>
      </w:r>
    </w:p>
    <w:p w14:paraId="49F7C9D2" w14:textId="77777777" w:rsidR="00F35A83" w:rsidRDefault="00F35A83">
      <w:pPr>
        <w:pStyle w:val="paragraph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 том случае, когда договором поставки предусмотрена предварительная оплата товаров, документальное оформление начинается с выписки поставщиком счёта на оплату товаров. Один экземпляр </w:t>
      </w:r>
      <w:proofErr w:type="spellStart"/>
      <w:r>
        <w:rPr>
          <w:rFonts w:ascii="Arial" w:hAnsi="Arial" w:cs="Arial"/>
          <w:color w:val="000000"/>
        </w:rPr>
        <w:t>сёта</w:t>
      </w:r>
      <w:proofErr w:type="spellEnd"/>
      <w:r>
        <w:rPr>
          <w:rFonts w:ascii="Arial" w:hAnsi="Arial" w:cs="Arial"/>
          <w:color w:val="000000"/>
        </w:rPr>
        <w:t xml:space="preserve"> на оплату товаров поставщик вручает покупателю. В счёте указывается перечень товаров, подлежащих оплате, их цена и стоимость, сроки оплаты и банковские реквизиты получателя денег. На основании счёта поставщика покупатель оформляет платёжное поручение в трёх экземплярах и осуществляет предварительную оплату указанных товаров.</w:t>
      </w:r>
    </w:p>
    <w:p w14:paraId="42066B6F" w14:textId="77777777" w:rsidR="00F35A83" w:rsidRDefault="00F35A83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Счёт </w:t>
      </w:r>
      <w:proofErr w:type="gramStart"/>
      <w:r>
        <w:rPr>
          <w:rFonts w:ascii="Arial" w:hAnsi="Arial" w:cs="Arial"/>
          <w:color w:val="000000"/>
        </w:rPr>
        <w:t xml:space="preserve">( </w:t>
      </w:r>
      <w:proofErr w:type="gramEnd"/>
      <w:r>
        <w:rPr>
          <w:rFonts w:ascii="Arial" w:hAnsi="Arial" w:cs="Arial"/>
          <w:color w:val="000000"/>
        </w:rPr>
        <w:t>счёт – фактура) является основанием для предварительной оплаты товаров поставщику, и не может служить товарным документом. Роль товаросопроводительных документов выполняет товарно – транспортная накладная формы № ТТН- 1 и товарная накладная № ТН - 2.</w:t>
      </w:r>
    </w:p>
    <w:p w14:paraId="0B545B9E" w14:textId="77777777" w:rsidR="00F35A83" w:rsidRDefault="00F35A83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товары и продукты, отгружаемые автомобильным транспортом, поставщики выписывают ТТН – 1 в 4-х экземплярах.</w:t>
      </w:r>
    </w:p>
    <w:p w14:paraId="3E4B6B27" w14:textId="77777777" w:rsidR="00F35A83" w:rsidRDefault="00F35A83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  <w:u w:val="single"/>
        </w:rPr>
        <w:t>-ый экземпляр</w:t>
      </w:r>
      <w:r>
        <w:rPr>
          <w:rFonts w:ascii="Arial" w:hAnsi="Arial" w:cs="Arial"/>
          <w:color w:val="000000"/>
        </w:rPr>
        <w:t> остаётся на складе поставщика, </w:t>
      </w:r>
      <w:r>
        <w:rPr>
          <w:rFonts w:ascii="Arial" w:hAnsi="Arial" w:cs="Arial"/>
          <w:color w:val="000000"/>
          <w:u w:val="single"/>
        </w:rPr>
        <w:t>2-ой</w:t>
      </w:r>
      <w:r>
        <w:rPr>
          <w:rFonts w:ascii="Arial" w:hAnsi="Arial" w:cs="Arial"/>
          <w:color w:val="000000"/>
        </w:rPr>
        <w:t> предназначается покупателю, </w:t>
      </w:r>
      <w:r>
        <w:rPr>
          <w:rFonts w:ascii="Arial" w:hAnsi="Arial" w:cs="Arial"/>
          <w:color w:val="000000"/>
          <w:u w:val="single"/>
        </w:rPr>
        <w:t>3-ий</w:t>
      </w:r>
      <w:r>
        <w:rPr>
          <w:rFonts w:ascii="Arial" w:hAnsi="Arial" w:cs="Arial"/>
          <w:color w:val="000000"/>
        </w:rPr>
        <w:t> служит пропуском на вывоз товаров, </w:t>
      </w:r>
      <w:r>
        <w:rPr>
          <w:rFonts w:ascii="Arial" w:hAnsi="Arial" w:cs="Arial"/>
          <w:color w:val="000000"/>
          <w:u w:val="single"/>
        </w:rPr>
        <w:t>4-ый</w:t>
      </w:r>
      <w:r>
        <w:rPr>
          <w:rFonts w:ascii="Arial" w:hAnsi="Arial" w:cs="Arial"/>
          <w:color w:val="000000"/>
        </w:rPr>
        <w:t> для представителя автотранспортного предприятия доставляющего груз.</w:t>
      </w:r>
    </w:p>
    <w:p w14:paraId="6E5A9E31" w14:textId="77777777" w:rsidR="00F35A83" w:rsidRDefault="00F35A83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зависимости от вида поставляемых товаров к ТТН или ТН прикладываются документы. Удостоверяющие качество товаров и их безопасность (сертификат соответствия, удостоверение качества).</w:t>
      </w:r>
    </w:p>
    <w:p w14:paraId="62E5AE59" w14:textId="77D910C7" w:rsidR="00F35A83" w:rsidRPr="00A638B8" w:rsidRDefault="00F35A83" w:rsidP="00A638B8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Приёмку товаров на складе поставщика производит уполномоченное лицо. Право на приёмку товаров доверенное лицо (заведующий складом, экспедитор) подтверждают предъявлением доверенности (форма М-2 или М-2А).</w:t>
      </w:r>
    </w:p>
    <w:p w14:paraId="205E8412" w14:textId="5D6596A8" w:rsidR="00F35A83" w:rsidRDefault="00F35A83">
      <w:pPr>
        <w:pStyle w:val="paragraph"/>
        <w:shd w:val="clear" w:color="auto" w:fill="FFFFFF"/>
        <w:spacing w:before="30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Если </w:t>
      </w:r>
      <w:proofErr w:type="gramStart"/>
      <w:r>
        <w:rPr>
          <w:rFonts w:ascii="Arial" w:hAnsi="Arial" w:cs="Arial"/>
          <w:color w:val="000000"/>
        </w:rPr>
        <w:t>при</w:t>
      </w:r>
      <w:proofErr w:type="gramEnd"/>
      <w:r>
        <w:rPr>
          <w:rFonts w:ascii="Arial" w:hAnsi="Arial" w:cs="Arial"/>
          <w:color w:val="000000"/>
        </w:rPr>
        <w:t xml:space="preserve"> приёмки будут установлены факты недостачи, повреждения или порчи груза по вине перевозчика, </w:t>
      </w:r>
      <w:r w:rsidR="00A638B8"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>о стороны составляют коммерческий акт, подтверждающий признание вины перевозчиком</w:t>
      </w:r>
    </w:p>
    <w:p w14:paraId="64FD640E" w14:textId="77777777" w:rsidR="00F35A83" w:rsidRDefault="00F35A83"/>
    <w:sectPr w:rsidR="00F35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A83"/>
    <w:rsid w:val="00A638B8"/>
    <w:rsid w:val="00F3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AE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5A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a"/>
    <w:rsid w:val="00F35A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35A83"/>
    <w:rPr>
      <w:b/>
      <w:bCs/>
    </w:rPr>
  </w:style>
  <w:style w:type="character" w:styleId="a4">
    <w:name w:val="Hyperlink"/>
    <w:basedOn w:val="a0"/>
    <w:uiPriority w:val="99"/>
    <w:semiHidden/>
    <w:unhideWhenUsed/>
    <w:rsid w:val="00F35A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3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5A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a"/>
    <w:rsid w:val="00F35A8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35A83"/>
    <w:rPr>
      <w:b/>
      <w:bCs/>
    </w:rPr>
  </w:style>
  <w:style w:type="character" w:styleId="a4">
    <w:name w:val="Hyperlink"/>
    <w:basedOn w:val="a0"/>
    <w:uiPriority w:val="99"/>
    <w:semiHidden/>
    <w:unhideWhenUsed/>
    <w:rsid w:val="00F35A8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63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3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99260">
      <w:marLeft w:val="-210"/>
      <w:marRight w:val="-21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6527">
      <w:marLeft w:val="-210"/>
      <w:marRight w:val="-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0114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555">
      <w:marLeft w:val="-210"/>
      <w:marRight w:val="-21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49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03594">
      <w:marLeft w:val="-210"/>
      <w:marRight w:val="-21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79285813776</dc:creator>
  <cp:keywords/>
  <dc:description/>
  <cp:lastModifiedBy>Админ</cp:lastModifiedBy>
  <cp:revision>4</cp:revision>
  <dcterms:created xsi:type="dcterms:W3CDTF">2020-04-30T11:27:00Z</dcterms:created>
  <dcterms:modified xsi:type="dcterms:W3CDTF">2020-04-30T11:29:00Z</dcterms:modified>
</cp:coreProperties>
</file>