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5B8" w:rsidRDefault="009365B8" w:rsidP="009365B8">
      <w:pPr>
        <w:jc w:val="center"/>
        <w:rPr>
          <w:rFonts w:ascii="Bookman Old Style" w:hAnsi="Bookman Old Style"/>
          <w:b/>
          <w:bCs/>
          <w:sz w:val="36"/>
          <w:szCs w:val="36"/>
          <w:u w:val="single"/>
        </w:rPr>
      </w:pPr>
      <w:r>
        <w:rPr>
          <w:rFonts w:ascii="Bookman Old Style" w:hAnsi="Bookman Old Style"/>
          <w:b/>
          <w:bCs/>
          <w:sz w:val="36"/>
          <w:szCs w:val="36"/>
          <w:u w:val="single"/>
        </w:rPr>
        <w:t>24.03.20г</w:t>
      </w:r>
    </w:p>
    <w:p w:rsidR="009365B8" w:rsidRDefault="009365B8" w:rsidP="009365B8">
      <w:pPr>
        <w:jc w:val="center"/>
        <w:rPr>
          <w:rFonts w:ascii="Bookman Old Style" w:hAnsi="Bookman Old Style"/>
          <w:b/>
          <w:bCs/>
          <w:sz w:val="36"/>
          <w:szCs w:val="36"/>
          <w:u w:val="single"/>
        </w:rPr>
      </w:pPr>
      <w:r>
        <w:rPr>
          <w:rFonts w:ascii="Bookman Old Style" w:hAnsi="Bookman Old Style"/>
          <w:b/>
          <w:bCs/>
          <w:sz w:val="36"/>
          <w:szCs w:val="36"/>
          <w:u w:val="single"/>
        </w:rPr>
        <w:t>Лекция № 21</w:t>
      </w:r>
    </w:p>
    <w:p w:rsidR="009365B8" w:rsidRDefault="009365B8" w:rsidP="009365B8">
      <w:pPr>
        <w:jc w:val="center"/>
        <w:rPr>
          <w:rFonts w:ascii="Times New Roman" w:hAnsi="Times New Roman"/>
          <w:b/>
          <w:bCs/>
          <w:sz w:val="32"/>
          <w:szCs w:val="32"/>
        </w:rPr>
      </w:pPr>
      <w:r>
        <w:rPr>
          <w:rFonts w:ascii="Times New Roman" w:hAnsi="Times New Roman"/>
          <w:b/>
          <w:bCs/>
          <w:sz w:val="32"/>
          <w:szCs w:val="32"/>
        </w:rPr>
        <w:t>6.2. Арбитражные суды субъектов РФ</w:t>
      </w:r>
    </w:p>
    <w:p w:rsidR="009365B8" w:rsidRDefault="009365B8" w:rsidP="009365B8">
      <w:pPr>
        <w:rPr>
          <w:rFonts w:ascii="Times New Roman" w:hAnsi="Times New Roman"/>
          <w:bCs/>
          <w:sz w:val="32"/>
          <w:szCs w:val="32"/>
        </w:rPr>
      </w:pPr>
      <w:r>
        <w:rPr>
          <w:rFonts w:ascii="Times New Roman" w:hAnsi="Times New Roman"/>
          <w:bCs/>
          <w:sz w:val="32"/>
          <w:szCs w:val="32"/>
        </w:rPr>
        <w:t xml:space="preserve">Основным звеном системы арбитражных судов являются арбитражные суды субъектов РФ. В субъектах РФ действуют арбитражные суды республик, краев, областей, городов федерального значения, автономной области и автономных округов. На территориях нескольких субъектов РФ судебную власть может осуществлять один арбитражный суд. Судебную власть на территории одного субъекта РФ могут осуществлять несколько арбитражных судов. Арбитражные суды в Российской Федерации создаются федеральным законом.                                                                                        Большие расстояния между населенными пунктами Российской Федерации создают серьезные трудности для реализации права на судебную защиту участникам арбитражного судопроизводства. В целях приближения правосудия к месту нахождения участвующих в деле лиц или их месту жительства, находящихся или проживающих в отдаленных местностях, по решению Пленума Высшего Арбитражного Суда РФ в составе арбитражных судов субъектов РФ могут быть образованы постоянные судебные присутствия, расположенные вне места постоянного пребывания этих судов. Постоянное судебное присутствие арбитражного суда субъекта РФ представляет собой обособленное подразделение арбитражного суда субъекта РФ, расположенное вне места постоянного пребывания этого суда и наделенное правом осуществлять его полномочия.                                                                                                    </w:t>
      </w:r>
      <w:r>
        <w:rPr>
          <w:rFonts w:ascii="Times New Roman" w:hAnsi="Times New Roman"/>
          <w:b/>
          <w:bCs/>
          <w:sz w:val="32"/>
          <w:szCs w:val="32"/>
        </w:rPr>
        <w:t>Структура арбитражных судов субъектов РФ.</w:t>
      </w:r>
    </w:p>
    <w:p w:rsidR="009365B8" w:rsidRDefault="009365B8" w:rsidP="009365B8">
      <w:pPr>
        <w:rPr>
          <w:rFonts w:ascii="Times New Roman" w:hAnsi="Times New Roman"/>
          <w:bCs/>
          <w:sz w:val="32"/>
          <w:szCs w:val="32"/>
        </w:rPr>
      </w:pPr>
      <w:r>
        <w:rPr>
          <w:rFonts w:ascii="Times New Roman" w:hAnsi="Times New Roman"/>
          <w:b/>
          <w:bCs/>
          <w:sz w:val="32"/>
          <w:szCs w:val="32"/>
        </w:rPr>
        <w:t> </w:t>
      </w:r>
      <w:r>
        <w:rPr>
          <w:rFonts w:ascii="Times New Roman" w:hAnsi="Times New Roman"/>
          <w:bCs/>
          <w:sz w:val="32"/>
          <w:szCs w:val="32"/>
        </w:rPr>
        <w:t xml:space="preserve">В арбитражном суде субъекта РФ образуются следующие структурные подразделения: президиум, судебная коллегия по рассмотрению споров, возникающих из гражданских и иных правоотношений, и судебная коллегия по рассмотрению споров, возникающих из административных правоотношений.                                                                                                 Президиум арбитражного суда субъекта РФ действует в составе председателя этого суда, его заместителей, председателей судебных </w:t>
      </w:r>
      <w:r>
        <w:rPr>
          <w:rFonts w:ascii="Times New Roman" w:hAnsi="Times New Roman"/>
          <w:bCs/>
          <w:sz w:val="32"/>
          <w:szCs w:val="32"/>
        </w:rPr>
        <w:lastRenderedPageBreak/>
        <w:t>составов и судей. Судьи арбитражного суда субъекта РФ, входящие в президиум этого суда, утверждаются Пленумом Высшего Арбитражного Суда РФ по представлению председателя арбитражного суда субъекта РФ сроком на два года, после чего они могут быть вновь переназначены в состав президиума.</w:t>
      </w:r>
    </w:p>
    <w:p w:rsidR="009365B8" w:rsidRDefault="009365B8" w:rsidP="009365B8">
      <w:pPr>
        <w:rPr>
          <w:rFonts w:ascii="Times New Roman" w:hAnsi="Times New Roman"/>
          <w:bCs/>
          <w:sz w:val="32"/>
          <w:szCs w:val="32"/>
          <w:u w:val="single"/>
        </w:rPr>
      </w:pPr>
      <w:r>
        <w:rPr>
          <w:rFonts w:ascii="Times New Roman" w:hAnsi="Times New Roman"/>
          <w:bCs/>
          <w:sz w:val="32"/>
          <w:szCs w:val="32"/>
          <w:u w:val="single"/>
        </w:rPr>
        <w:t>Президиум арбитражного суда субъекта РФ обладает следующими полномочиями:</w:t>
      </w:r>
    </w:p>
    <w:p w:rsidR="009365B8" w:rsidRDefault="009365B8" w:rsidP="009365B8">
      <w:pPr>
        <w:rPr>
          <w:rFonts w:ascii="Times New Roman" w:hAnsi="Times New Roman"/>
          <w:bCs/>
          <w:sz w:val="32"/>
          <w:szCs w:val="32"/>
        </w:rPr>
      </w:pPr>
      <w:r>
        <w:rPr>
          <w:rFonts w:ascii="Times New Roman" w:hAnsi="Times New Roman"/>
          <w:bCs/>
          <w:sz w:val="32"/>
          <w:szCs w:val="32"/>
        </w:rPr>
        <w:t>– утверждает по представлению председателя суда членов судебных коллегий и председателей судебных составов этого суда;</w:t>
      </w:r>
    </w:p>
    <w:p w:rsidR="009365B8" w:rsidRDefault="009365B8" w:rsidP="009365B8">
      <w:pPr>
        <w:rPr>
          <w:rFonts w:ascii="Times New Roman" w:hAnsi="Times New Roman"/>
          <w:bCs/>
          <w:sz w:val="32"/>
          <w:szCs w:val="32"/>
        </w:rPr>
      </w:pPr>
      <w:r>
        <w:rPr>
          <w:rFonts w:ascii="Times New Roman" w:hAnsi="Times New Roman"/>
          <w:bCs/>
          <w:sz w:val="32"/>
          <w:szCs w:val="32"/>
        </w:rPr>
        <w:t>– рассматривает другие вопросы организации работы суда;</w:t>
      </w:r>
    </w:p>
    <w:p w:rsidR="009365B8" w:rsidRDefault="009365B8" w:rsidP="009365B8">
      <w:pPr>
        <w:rPr>
          <w:rFonts w:ascii="Times New Roman" w:hAnsi="Times New Roman"/>
          <w:bCs/>
          <w:sz w:val="32"/>
          <w:szCs w:val="32"/>
        </w:rPr>
      </w:pPr>
      <w:r>
        <w:rPr>
          <w:rFonts w:ascii="Times New Roman" w:hAnsi="Times New Roman"/>
          <w:bCs/>
          <w:sz w:val="32"/>
          <w:szCs w:val="32"/>
        </w:rPr>
        <w:t>– рассматривает вопросы судебной практики.</w:t>
      </w:r>
    </w:p>
    <w:p w:rsidR="009365B8" w:rsidRDefault="009365B8" w:rsidP="009365B8">
      <w:pPr>
        <w:rPr>
          <w:rFonts w:ascii="Times New Roman" w:hAnsi="Times New Roman"/>
          <w:bCs/>
          <w:sz w:val="32"/>
          <w:szCs w:val="32"/>
        </w:rPr>
      </w:pPr>
      <w:r>
        <w:rPr>
          <w:rFonts w:ascii="Times New Roman" w:hAnsi="Times New Roman"/>
          <w:bCs/>
          <w:sz w:val="32"/>
          <w:szCs w:val="32"/>
        </w:rPr>
        <w:t>Президиум арбитражного суда субъекта РФ созывается председателем этого суда по мере необходимости и правомочен решать вопросы при наличии большинства членов президиума. Постановления президиума арбитражного суда субъекта РФ принимаются открытым голосованием большинством голосов от общего числа присутствующих членов президиума и подписываются председателем арбитражного суда субъекта РФ. Члены президиума не вправе воздерживаться от голосования.</w:t>
      </w:r>
    </w:p>
    <w:p w:rsidR="009365B8" w:rsidRDefault="009365B8" w:rsidP="009365B8">
      <w:pPr>
        <w:rPr>
          <w:rFonts w:ascii="Times New Roman" w:hAnsi="Times New Roman"/>
          <w:bCs/>
          <w:sz w:val="32"/>
          <w:szCs w:val="32"/>
        </w:rPr>
      </w:pPr>
      <w:r>
        <w:rPr>
          <w:rFonts w:ascii="Times New Roman" w:hAnsi="Times New Roman"/>
          <w:b/>
          <w:bCs/>
          <w:sz w:val="32"/>
          <w:szCs w:val="32"/>
        </w:rPr>
        <w:t>Судебные коллегии арбитражного суда субъекта РФ. </w:t>
      </w:r>
      <w:r>
        <w:rPr>
          <w:rFonts w:ascii="Times New Roman" w:hAnsi="Times New Roman"/>
          <w:bCs/>
          <w:sz w:val="32"/>
          <w:szCs w:val="32"/>
        </w:rPr>
        <w:t xml:space="preserve">В арбитражном суде субъекта РФ могут создаваться судебные коллегии, которые утверждаются президиумом суда из числа судей этого суда по представлению председателя суда. Судебные коллегии возглавляют председатели – заместители председателя арбитражного суда субъекта РФ.                                                                                                                           Судебные коллегии арбитражного суда субъекта РФ рассматривают в первой и апелляционной инстанциях все дела, подведомственные арбитражным судам в РФ, за исключением дел, отнесенных к компетенции Высшего Арбитражного Суда РФ, изучают и обобщают судебную практику, разрабатывают предложения по совершенствованию законов и иных нормативных правовых актов, анализируют судебную </w:t>
      </w:r>
      <w:r>
        <w:rPr>
          <w:rFonts w:ascii="Times New Roman" w:hAnsi="Times New Roman"/>
          <w:bCs/>
          <w:sz w:val="32"/>
          <w:szCs w:val="32"/>
        </w:rPr>
        <w:lastRenderedPageBreak/>
        <w:t xml:space="preserve">статистику, а также осуществляют иные полномочия, предусмотренные регламентом арбитражных </w:t>
      </w:r>
      <w:proofErr w:type="spellStart"/>
      <w:r>
        <w:rPr>
          <w:rFonts w:ascii="Times New Roman" w:hAnsi="Times New Roman"/>
          <w:bCs/>
          <w:sz w:val="32"/>
          <w:szCs w:val="32"/>
        </w:rPr>
        <w:t>судов</w:t>
      </w:r>
      <w:proofErr w:type="gramStart"/>
      <w:r>
        <w:rPr>
          <w:rFonts w:ascii="Times New Roman" w:hAnsi="Times New Roman"/>
          <w:bCs/>
          <w:sz w:val="32"/>
          <w:szCs w:val="32"/>
        </w:rPr>
        <w:t>.В</w:t>
      </w:r>
      <w:proofErr w:type="spellEnd"/>
      <w:proofErr w:type="gramEnd"/>
      <w:r>
        <w:rPr>
          <w:rFonts w:ascii="Times New Roman" w:hAnsi="Times New Roman"/>
          <w:bCs/>
          <w:sz w:val="32"/>
          <w:szCs w:val="32"/>
        </w:rPr>
        <w:t xml:space="preserve"> арбитражном суде субъекта РФ образуются судебные составы из числа судей, входящих в соответствующую судебную коллегию, а при отсутствии судебных коллегий – из числа судей этого суда. Судебные составы формируются председателем арбитражного суда субъекта РФ. Судебный состав возглавляет председатель, утверждаемый президиумом арбитражного суда субъекта РФ сроком на три года.                                        Председатель арбитражного суда субъекта РФ</w:t>
      </w:r>
      <w:r>
        <w:rPr>
          <w:rFonts w:ascii="Times New Roman" w:hAnsi="Times New Roman"/>
          <w:b/>
          <w:bCs/>
          <w:sz w:val="32"/>
          <w:szCs w:val="32"/>
        </w:rPr>
        <w:t> </w:t>
      </w:r>
      <w:r>
        <w:rPr>
          <w:rFonts w:ascii="Times New Roman" w:hAnsi="Times New Roman"/>
          <w:bCs/>
          <w:sz w:val="32"/>
          <w:szCs w:val="32"/>
        </w:rPr>
        <w:t>является судьей и осуществляет процессуальные полномочия, установленные АПК.</w:t>
      </w:r>
    </w:p>
    <w:p w:rsidR="009365B8" w:rsidRDefault="009365B8" w:rsidP="009365B8">
      <w:pPr>
        <w:rPr>
          <w:rFonts w:ascii="Times New Roman" w:hAnsi="Times New Roman"/>
          <w:bCs/>
          <w:sz w:val="32"/>
          <w:szCs w:val="32"/>
        </w:rPr>
      </w:pPr>
      <w:r>
        <w:rPr>
          <w:rFonts w:ascii="Times New Roman" w:hAnsi="Times New Roman"/>
          <w:bCs/>
          <w:sz w:val="32"/>
          <w:szCs w:val="32"/>
          <w:u w:val="single"/>
        </w:rPr>
        <w:t>Председатель арбитражного суда субъекта РФ наделен следующими полномочиями</w:t>
      </w:r>
      <w:r>
        <w:rPr>
          <w:rFonts w:ascii="Times New Roman" w:hAnsi="Times New Roman"/>
          <w:bCs/>
          <w:sz w:val="32"/>
          <w:szCs w:val="32"/>
        </w:rPr>
        <w:t>:</w:t>
      </w:r>
    </w:p>
    <w:p w:rsidR="009365B8" w:rsidRDefault="009365B8" w:rsidP="009365B8">
      <w:pPr>
        <w:rPr>
          <w:rFonts w:ascii="Times New Roman" w:hAnsi="Times New Roman"/>
          <w:bCs/>
          <w:sz w:val="32"/>
          <w:szCs w:val="32"/>
        </w:rPr>
      </w:pPr>
      <w:r>
        <w:rPr>
          <w:rFonts w:ascii="Times New Roman" w:hAnsi="Times New Roman"/>
          <w:bCs/>
          <w:sz w:val="32"/>
          <w:szCs w:val="32"/>
        </w:rPr>
        <w:t>– организует деятельность арбитражного суда субъекта РФ;</w:t>
      </w:r>
    </w:p>
    <w:p w:rsidR="009365B8" w:rsidRDefault="009365B8" w:rsidP="009365B8">
      <w:pPr>
        <w:rPr>
          <w:rFonts w:ascii="Times New Roman" w:hAnsi="Times New Roman"/>
          <w:bCs/>
          <w:sz w:val="32"/>
          <w:szCs w:val="32"/>
        </w:rPr>
      </w:pPr>
      <w:r>
        <w:rPr>
          <w:rFonts w:ascii="Times New Roman" w:hAnsi="Times New Roman"/>
          <w:bCs/>
          <w:sz w:val="32"/>
          <w:szCs w:val="32"/>
        </w:rPr>
        <w:t>– распределяет обязанности между своими заместителями;</w:t>
      </w:r>
    </w:p>
    <w:p w:rsidR="009365B8" w:rsidRDefault="009365B8" w:rsidP="009365B8">
      <w:pPr>
        <w:rPr>
          <w:rFonts w:ascii="Times New Roman" w:hAnsi="Times New Roman"/>
          <w:bCs/>
          <w:sz w:val="32"/>
          <w:szCs w:val="32"/>
        </w:rPr>
      </w:pPr>
      <w:r>
        <w:rPr>
          <w:rFonts w:ascii="Times New Roman" w:hAnsi="Times New Roman"/>
          <w:bCs/>
          <w:sz w:val="32"/>
          <w:szCs w:val="32"/>
        </w:rPr>
        <w:t>– формирует судебные составы;</w:t>
      </w:r>
    </w:p>
    <w:p w:rsidR="009365B8" w:rsidRDefault="009365B8" w:rsidP="009365B8">
      <w:pPr>
        <w:rPr>
          <w:rFonts w:ascii="Times New Roman" w:hAnsi="Times New Roman"/>
          <w:bCs/>
          <w:sz w:val="32"/>
          <w:szCs w:val="32"/>
        </w:rPr>
      </w:pPr>
      <w:r>
        <w:rPr>
          <w:rFonts w:ascii="Times New Roman" w:hAnsi="Times New Roman"/>
          <w:bCs/>
          <w:sz w:val="32"/>
          <w:szCs w:val="32"/>
        </w:rPr>
        <w:t>– созывает президиум арбитражного суда субъекта РФ и председательствует на его заседаниях, а также выносит на рассмотрение президиума вопросы, отнесенные законом к ведению президиума;</w:t>
      </w:r>
    </w:p>
    <w:p w:rsidR="009365B8" w:rsidRDefault="009365B8" w:rsidP="009365B8">
      <w:pPr>
        <w:rPr>
          <w:rFonts w:ascii="Times New Roman" w:hAnsi="Times New Roman"/>
          <w:bCs/>
          <w:sz w:val="32"/>
          <w:szCs w:val="32"/>
        </w:rPr>
      </w:pPr>
      <w:r>
        <w:rPr>
          <w:rFonts w:ascii="Times New Roman" w:hAnsi="Times New Roman"/>
          <w:bCs/>
          <w:sz w:val="32"/>
          <w:szCs w:val="32"/>
        </w:rPr>
        <w:t>– осуществляет общее руководство аппаратом арбитражного суда субъекта РФ, назначает на должность и освобождает от должности работников аппарата суда;</w:t>
      </w:r>
    </w:p>
    <w:p w:rsidR="009365B8" w:rsidRDefault="009365B8" w:rsidP="009365B8">
      <w:pPr>
        <w:rPr>
          <w:rFonts w:ascii="Times New Roman" w:hAnsi="Times New Roman"/>
          <w:bCs/>
          <w:sz w:val="32"/>
          <w:szCs w:val="32"/>
        </w:rPr>
      </w:pPr>
      <w:r>
        <w:rPr>
          <w:rFonts w:ascii="Times New Roman" w:hAnsi="Times New Roman"/>
          <w:bCs/>
          <w:sz w:val="32"/>
          <w:szCs w:val="32"/>
        </w:rPr>
        <w:t>– представляет арбитражный суд субъекта РФ в отношениях с государственными, общественными и иными органами;</w:t>
      </w:r>
    </w:p>
    <w:p w:rsidR="009365B8" w:rsidRDefault="009365B8" w:rsidP="009365B8">
      <w:pPr>
        <w:rPr>
          <w:rFonts w:ascii="Times New Roman" w:hAnsi="Times New Roman"/>
          <w:bCs/>
          <w:sz w:val="32"/>
          <w:szCs w:val="32"/>
        </w:rPr>
      </w:pPr>
      <w:r>
        <w:rPr>
          <w:rFonts w:ascii="Times New Roman" w:hAnsi="Times New Roman"/>
          <w:bCs/>
          <w:sz w:val="32"/>
          <w:szCs w:val="32"/>
        </w:rPr>
        <w:t>– осуществляет другие полномочия, установленные законом.</w:t>
      </w:r>
    </w:p>
    <w:p w:rsidR="009365B8" w:rsidRDefault="009365B8" w:rsidP="009365B8">
      <w:pPr>
        <w:rPr>
          <w:rFonts w:ascii="Times New Roman" w:hAnsi="Times New Roman"/>
          <w:b/>
          <w:bCs/>
          <w:sz w:val="32"/>
          <w:szCs w:val="32"/>
        </w:rPr>
      </w:pPr>
      <w:r>
        <w:rPr>
          <w:rFonts w:ascii="Times New Roman" w:hAnsi="Times New Roman"/>
          <w:b/>
          <w:bCs/>
          <w:sz w:val="32"/>
          <w:szCs w:val="32"/>
        </w:rPr>
        <w:t>Полномочия арбитражного суда субъекта РФ.</w:t>
      </w:r>
    </w:p>
    <w:p w:rsidR="009365B8" w:rsidRDefault="009365B8" w:rsidP="009365B8">
      <w:pPr>
        <w:rPr>
          <w:rFonts w:ascii="Times New Roman" w:hAnsi="Times New Roman"/>
          <w:bCs/>
          <w:sz w:val="32"/>
          <w:szCs w:val="32"/>
        </w:rPr>
      </w:pPr>
      <w:r>
        <w:rPr>
          <w:rFonts w:ascii="Times New Roman" w:hAnsi="Times New Roman"/>
          <w:bCs/>
          <w:sz w:val="32"/>
          <w:szCs w:val="32"/>
        </w:rPr>
        <w:t>Арбитражный суд субъекта РФ:</w:t>
      </w:r>
    </w:p>
    <w:p w:rsidR="009365B8" w:rsidRDefault="009365B8" w:rsidP="009365B8">
      <w:pPr>
        <w:rPr>
          <w:rFonts w:ascii="Times New Roman" w:hAnsi="Times New Roman"/>
          <w:bCs/>
          <w:sz w:val="32"/>
          <w:szCs w:val="32"/>
        </w:rPr>
      </w:pPr>
      <w:r>
        <w:rPr>
          <w:rFonts w:ascii="Times New Roman" w:hAnsi="Times New Roman"/>
          <w:bCs/>
          <w:sz w:val="32"/>
          <w:szCs w:val="32"/>
        </w:rPr>
        <w:t>– рассматривает в первой инстанции все дела, подведомственные арбитражным судам в Российской Федерации, за исключением дел, отнесенных к компетенции Высшего Арбитражного Суда РФ;</w:t>
      </w:r>
    </w:p>
    <w:p w:rsidR="009365B8" w:rsidRDefault="009365B8" w:rsidP="009365B8">
      <w:pPr>
        <w:rPr>
          <w:rFonts w:ascii="Times New Roman" w:hAnsi="Times New Roman"/>
          <w:bCs/>
          <w:sz w:val="32"/>
          <w:szCs w:val="32"/>
        </w:rPr>
      </w:pPr>
      <w:r>
        <w:rPr>
          <w:rFonts w:ascii="Times New Roman" w:hAnsi="Times New Roman"/>
          <w:bCs/>
          <w:sz w:val="32"/>
          <w:szCs w:val="32"/>
        </w:rPr>
        <w:lastRenderedPageBreak/>
        <w:t>– пересматривает по вновь открывшимся обстоятельствам принятые им и вступившие в законную силу судебные акты;</w:t>
      </w:r>
    </w:p>
    <w:p w:rsidR="009365B8" w:rsidRDefault="009365B8" w:rsidP="009365B8">
      <w:pPr>
        <w:rPr>
          <w:rFonts w:ascii="Times New Roman" w:hAnsi="Times New Roman"/>
          <w:bCs/>
          <w:sz w:val="32"/>
          <w:szCs w:val="32"/>
        </w:rPr>
      </w:pPr>
      <w:r>
        <w:rPr>
          <w:rFonts w:ascii="Times New Roman" w:hAnsi="Times New Roman"/>
          <w:bCs/>
          <w:sz w:val="32"/>
          <w:szCs w:val="32"/>
        </w:rPr>
        <w:t>– обращается в Конституционный Суд РФ с запросом о проверке конституционности закона, примененного или подлежащего применению в деле, рассматриваемом им в любой инстанции;</w:t>
      </w:r>
    </w:p>
    <w:p w:rsidR="009365B8" w:rsidRDefault="009365B8" w:rsidP="009365B8">
      <w:pPr>
        <w:rPr>
          <w:rFonts w:ascii="Times New Roman" w:hAnsi="Times New Roman"/>
          <w:bCs/>
          <w:sz w:val="32"/>
          <w:szCs w:val="32"/>
        </w:rPr>
      </w:pPr>
      <w:r>
        <w:rPr>
          <w:rFonts w:ascii="Times New Roman" w:hAnsi="Times New Roman"/>
          <w:bCs/>
          <w:sz w:val="32"/>
          <w:szCs w:val="32"/>
        </w:rPr>
        <w:t>– изучает и обобщает судебную практику;</w:t>
      </w:r>
    </w:p>
    <w:p w:rsidR="009365B8" w:rsidRDefault="009365B8" w:rsidP="009365B8">
      <w:pPr>
        <w:rPr>
          <w:rFonts w:ascii="Times New Roman" w:hAnsi="Times New Roman"/>
          <w:bCs/>
          <w:sz w:val="32"/>
          <w:szCs w:val="32"/>
        </w:rPr>
      </w:pPr>
      <w:r>
        <w:rPr>
          <w:rFonts w:ascii="Times New Roman" w:hAnsi="Times New Roman"/>
          <w:bCs/>
          <w:sz w:val="32"/>
          <w:szCs w:val="32"/>
        </w:rPr>
        <w:t>– готовит предложения по совершенствованию законов и иных нормативных правовых актов;</w:t>
      </w:r>
    </w:p>
    <w:p w:rsidR="009365B8" w:rsidRDefault="009365B8" w:rsidP="009365B8">
      <w:pPr>
        <w:rPr>
          <w:rFonts w:ascii="Times New Roman" w:hAnsi="Times New Roman"/>
          <w:bCs/>
          <w:sz w:val="32"/>
          <w:szCs w:val="32"/>
        </w:rPr>
      </w:pPr>
      <w:r>
        <w:rPr>
          <w:rFonts w:ascii="Times New Roman" w:hAnsi="Times New Roman"/>
          <w:bCs/>
          <w:sz w:val="32"/>
          <w:szCs w:val="32"/>
        </w:rPr>
        <w:t>– анализирует судебную статистику.</w:t>
      </w:r>
    </w:p>
    <w:p w:rsidR="009365B8" w:rsidRDefault="009365B8" w:rsidP="009365B8">
      <w:pPr>
        <w:jc w:val="center"/>
        <w:rPr>
          <w:rFonts w:ascii="Bookman Old Style" w:hAnsi="Bookman Old Style"/>
          <w:b/>
          <w:bCs/>
          <w:sz w:val="36"/>
          <w:szCs w:val="36"/>
          <w:u w:val="single"/>
        </w:rPr>
      </w:pPr>
      <w:r>
        <w:rPr>
          <w:rFonts w:ascii="Bookman Old Style" w:hAnsi="Bookman Old Style"/>
          <w:b/>
          <w:bCs/>
          <w:sz w:val="36"/>
          <w:szCs w:val="36"/>
          <w:u w:val="single"/>
        </w:rPr>
        <w:t>31.03.20г</w:t>
      </w:r>
    </w:p>
    <w:p w:rsidR="009365B8" w:rsidRDefault="009365B8" w:rsidP="009365B8">
      <w:pPr>
        <w:jc w:val="center"/>
        <w:rPr>
          <w:rFonts w:ascii="Bookman Old Style" w:hAnsi="Bookman Old Style"/>
          <w:b/>
          <w:bCs/>
          <w:sz w:val="36"/>
          <w:szCs w:val="36"/>
          <w:u w:val="single"/>
        </w:rPr>
      </w:pPr>
      <w:r>
        <w:rPr>
          <w:rFonts w:ascii="Bookman Old Style" w:hAnsi="Bookman Old Style"/>
          <w:b/>
          <w:bCs/>
          <w:sz w:val="36"/>
          <w:szCs w:val="36"/>
          <w:u w:val="single"/>
        </w:rPr>
        <w:t>Лекция № 22</w:t>
      </w:r>
    </w:p>
    <w:p w:rsidR="009365B8" w:rsidRDefault="009365B8" w:rsidP="009365B8">
      <w:pPr>
        <w:jc w:val="center"/>
        <w:rPr>
          <w:rFonts w:ascii="Times New Roman" w:hAnsi="Times New Roman"/>
          <w:b/>
          <w:bCs/>
          <w:sz w:val="32"/>
          <w:szCs w:val="32"/>
        </w:rPr>
      </w:pPr>
      <w:r>
        <w:rPr>
          <w:rFonts w:ascii="Times New Roman" w:hAnsi="Times New Roman"/>
          <w:b/>
          <w:bCs/>
          <w:sz w:val="32"/>
          <w:szCs w:val="32"/>
        </w:rPr>
        <w:t>6.3. Арбитражные апелляционные суды</w:t>
      </w:r>
    </w:p>
    <w:p w:rsidR="009365B8" w:rsidRDefault="009365B8" w:rsidP="009365B8">
      <w:pPr>
        <w:rPr>
          <w:rFonts w:ascii="Times New Roman" w:hAnsi="Times New Roman"/>
          <w:bCs/>
          <w:sz w:val="32"/>
          <w:szCs w:val="32"/>
        </w:rPr>
      </w:pPr>
      <w:r>
        <w:rPr>
          <w:rFonts w:ascii="Times New Roman" w:hAnsi="Times New Roman"/>
          <w:bCs/>
          <w:sz w:val="32"/>
          <w:szCs w:val="32"/>
        </w:rPr>
        <w:t>Арбитражные апелляционные суды – это суды, осуществляющие проверку в апелляционной инстанции законности и обоснованности судебных актов арбитражных судов субъектов РФ, принятых ими в первой инстанции. В настоящее время на территории России действуют 20 апелляционных судов.                                                                                                   В целях приближения правосудия к месту нахождения или месту жительства участвующих в деле лиц, находящихся или проживающих в отдаленных местностях, апелляционными судами в отдельных местностях, по решению Пленума Высшего Арбитражного Суда в составе арбитражных апелляционных судов могут быть образованы постоянные судебные присутствия, расположенные вне места постоянного пребывания этих судов. Постоянное судебное присутствие арбитражного апелляционного суда – обособленное подразделение соответствующего арбитражного апелляционного суда вне места постоянного пребывания этого суда, осуществляющее его полномочия.</w:t>
      </w:r>
    </w:p>
    <w:p w:rsidR="009365B8" w:rsidRDefault="009365B8" w:rsidP="009365B8">
      <w:pPr>
        <w:rPr>
          <w:rFonts w:ascii="Times New Roman" w:hAnsi="Times New Roman"/>
          <w:bCs/>
          <w:sz w:val="32"/>
          <w:szCs w:val="32"/>
        </w:rPr>
      </w:pPr>
      <w:r>
        <w:rPr>
          <w:rFonts w:ascii="Times New Roman" w:hAnsi="Times New Roman"/>
          <w:bCs/>
          <w:sz w:val="32"/>
          <w:szCs w:val="32"/>
        </w:rPr>
        <w:t xml:space="preserve">Арбитражный апелляционный суд действует в составе: президиума арбитражного апелляционного суда; судебной коллегии по рассмотрению споров, возникающих из гражданских и иных </w:t>
      </w:r>
      <w:r>
        <w:rPr>
          <w:rFonts w:ascii="Times New Roman" w:hAnsi="Times New Roman"/>
          <w:bCs/>
          <w:sz w:val="32"/>
          <w:szCs w:val="32"/>
        </w:rPr>
        <w:lastRenderedPageBreak/>
        <w:t>правоотношений; судебной коллегии по рассмотрению споров, возникающих из административных правоотношений.                                                                                                                   В составе арбитражного апелляционного суда по решению Пленума Высшего Арбитражного Суда РФ могут быть образованы иные судебные коллегии по рассмотрению отдельных категорий дел, а также постоянные судебные присутствия, расположенные вне места постоянного пребывания арбитражного апелляционного суда.</w:t>
      </w:r>
    </w:p>
    <w:p w:rsidR="009365B8" w:rsidRDefault="009365B8" w:rsidP="009365B8">
      <w:pPr>
        <w:rPr>
          <w:rFonts w:ascii="Times New Roman" w:hAnsi="Times New Roman"/>
          <w:bCs/>
          <w:sz w:val="32"/>
          <w:szCs w:val="32"/>
        </w:rPr>
      </w:pPr>
      <w:r>
        <w:rPr>
          <w:rFonts w:ascii="Times New Roman" w:hAnsi="Times New Roman"/>
          <w:b/>
          <w:bCs/>
          <w:sz w:val="32"/>
          <w:szCs w:val="32"/>
        </w:rPr>
        <w:t>Президиум арбитражного апелляционного суда. </w:t>
      </w:r>
      <w:r>
        <w:rPr>
          <w:rFonts w:ascii="Times New Roman" w:hAnsi="Times New Roman"/>
          <w:bCs/>
          <w:sz w:val="32"/>
          <w:szCs w:val="32"/>
        </w:rPr>
        <w:t>Президиум арбитражного апелляционного суда действует в составе председателя арбитражного апелляционного суда, его заместителей, председателей судебных составов и судей.                                                                         Судьи арбитражного апелляционного суда, входящие в состав президиума арбитражного апелляционного суда, утверждаются Пленумом Высшего Арбитражного Суда РФ по представлению председателя арбитражного апелляционного суда сроком на два года. Президиум арбитражного апелляционного суда: утверждает по представлению председателя арбитражного апелляционного суда членов судебных коллегий и председателей судебных составов этого суда; рассматривает другие вопросы организации работы суда; рассматривает вопросы судебной практики.                                                                                   Президиум арбитражного апелляционного суда созывается председателем этого суда по мере необходимости и правомочен решать вопросы при наличии большинства членов президиума. Постановления президиума арбитражного апелляционного суда принимаются открытым голосованием большинством голосов и подписываются председателем арбитражного апелляционного суда. Члены президиума не вправе воздерживаться от голосования.                                                                                                       В арбитражном апелляционном суде могут создаваться судебные коллегии, которые утверждаются президиумом суда из числа судей этого суда по представлению председателя суда. Судебные коллегии возглавляют председатели или заместители председателя суда.</w:t>
      </w:r>
    </w:p>
    <w:p w:rsidR="009365B8" w:rsidRDefault="009365B8" w:rsidP="009365B8">
      <w:pPr>
        <w:rPr>
          <w:rFonts w:ascii="Times New Roman" w:hAnsi="Times New Roman"/>
          <w:bCs/>
          <w:sz w:val="32"/>
          <w:szCs w:val="32"/>
        </w:rPr>
      </w:pPr>
      <w:r>
        <w:rPr>
          <w:rFonts w:ascii="Times New Roman" w:hAnsi="Times New Roman"/>
          <w:b/>
          <w:bCs/>
          <w:sz w:val="32"/>
          <w:szCs w:val="32"/>
        </w:rPr>
        <w:t>Судебные коллегии арбитражного апелляционного суда. </w:t>
      </w:r>
      <w:r>
        <w:rPr>
          <w:rFonts w:ascii="Times New Roman" w:hAnsi="Times New Roman"/>
          <w:bCs/>
          <w:sz w:val="32"/>
          <w:szCs w:val="32"/>
        </w:rPr>
        <w:t xml:space="preserve">Судебные коллегии арбитражного апелляционного суда проверяют в </w:t>
      </w:r>
      <w:r>
        <w:rPr>
          <w:rFonts w:ascii="Times New Roman" w:hAnsi="Times New Roman"/>
          <w:bCs/>
          <w:sz w:val="32"/>
          <w:szCs w:val="32"/>
        </w:rPr>
        <w:lastRenderedPageBreak/>
        <w:t>апелляционной инстанции законность и обоснованность судебных актов по делам, рассмотренным арбитражными судами субъектов РФ в первой инстанции, повторно рассматривая дело, изучают и обобщают судебную практику, разрабатывают предложения по совершенствованию законов и иных нормативных правовых актов, анализируют судебную статистику.                     В арбитражном апелляционном суде образуются судебные составы из числа судей, входящих в соответствующую судебную коллегию, а при отсутствии судебных коллегий – из числа судей этого суда. Судебные составы формируются председателем арбитражного апелляционного суда.</w:t>
      </w:r>
    </w:p>
    <w:p w:rsidR="009365B8" w:rsidRDefault="009365B8" w:rsidP="009365B8">
      <w:pPr>
        <w:rPr>
          <w:rFonts w:ascii="Times New Roman" w:hAnsi="Times New Roman"/>
          <w:bCs/>
          <w:sz w:val="32"/>
          <w:szCs w:val="32"/>
        </w:rPr>
      </w:pPr>
      <w:r>
        <w:rPr>
          <w:rFonts w:ascii="Times New Roman" w:hAnsi="Times New Roman"/>
          <w:b/>
          <w:bCs/>
          <w:sz w:val="32"/>
          <w:szCs w:val="32"/>
        </w:rPr>
        <w:t>Полномочия председателя арбитражного апелляционного суда. </w:t>
      </w:r>
      <w:r>
        <w:rPr>
          <w:rFonts w:ascii="Times New Roman" w:hAnsi="Times New Roman"/>
          <w:bCs/>
          <w:sz w:val="32"/>
          <w:szCs w:val="32"/>
        </w:rPr>
        <w:t>Председатель арбитражного апелляционного суда наделен следующими полномочиями:</w:t>
      </w:r>
    </w:p>
    <w:p w:rsidR="009365B8" w:rsidRDefault="009365B8" w:rsidP="009365B8">
      <w:pPr>
        <w:rPr>
          <w:rFonts w:ascii="Times New Roman" w:hAnsi="Times New Roman"/>
          <w:bCs/>
          <w:sz w:val="32"/>
          <w:szCs w:val="32"/>
        </w:rPr>
      </w:pPr>
      <w:r>
        <w:rPr>
          <w:rFonts w:ascii="Times New Roman" w:hAnsi="Times New Roman"/>
          <w:bCs/>
          <w:sz w:val="32"/>
          <w:szCs w:val="32"/>
        </w:rPr>
        <w:t>– организует деятельность арбитражного апелляционного суда;</w:t>
      </w:r>
    </w:p>
    <w:p w:rsidR="009365B8" w:rsidRDefault="009365B8" w:rsidP="009365B8">
      <w:pPr>
        <w:rPr>
          <w:rFonts w:ascii="Times New Roman" w:hAnsi="Times New Roman"/>
          <w:bCs/>
          <w:sz w:val="32"/>
          <w:szCs w:val="32"/>
        </w:rPr>
      </w:pPr>
      <w:r>
        <w:rPr>
          <w:rFonts w:ascii="Times New Roman" w:hAnsi="Times New Roman"/>
          <w:bCs/>
          <w:sz w:val="32"/>
          <w:szCs w:val="32"/>
        </w:rPr>
        <w:t>– распределяет обязанности между заместителями председателя арбитражного апелляционного суда;</w:t>
      </w:r>
    </w:p>
    <w:p w:rsidR="009365B8" w:rsidRDefault="009365B8" w:rsidP="009365B8">
      <w:pPr>
        <w:rPr>
          <w:rFonts w:ascii="Times New Roman" w:hAnsi="Times New Roman"/>
          <w:bCs/>
          <w:sz w:val="32"/>
          <w:szCs w:val="32"/>
        </w:rPr>
      </w:pPr>
      <w:r>
        <w:rPr>
          <w:rFonts w:ascii="Times New Roman" w:hAnsi="Times New Roman"/>
          <w:bCs/>
          <w:sz w:val="32"/>
          <w:szCs w:val="32"/>
        </w:rPr>
        <w:t>– формирует из числа судей арбитражного апелляционного суда судебные составы;</w:t>
      </w:r>
    </w:p>
    <w:p w:rsidR="009365B8" w:rsidRDefault="009365B8" w:rsidP="009365B8">
      <w:pPr>
        <w:rPr>
          <w:rFonts w:ascii="Times New Roman" w:hAnsi="Times New Roman"/>
          <w:bCs/>
          <w:sz w:val="32"/>
          <w:szCs w:val="32"/>
        </w:rPr>
      </w:pPr>
      <w:r>
        <w:rPr>
          <w:rFonts w:ascii="Times New Roman" w:hAnsi="Times New Roman"/>
          <w:bCs/>
          <w:sz w:val="32"/>
          <w:szCs w:val="32"/>
        </w:rPr>
        <w:t>– созывает президиум арбитражного апелляционного суда и председательствует на его заседаниях;</w:t>
      </w:r>
    </w:p>
    <w:p w:rsidR="009365B8" w:rsidRDefault="009365B8" w:rsidP="009365B8">
      <w:pPr>
        <w:rPr>
          <w:rFonts w:ascii="Times New Roman" w:hAnsi="Times New Roman"/>
          <w:bCs/>
          <w:sz w:val="32"/>
          <w:szCs w:val="32"/>
        </w:rPr>
      </w:pPr>
      <w:r>
        <w:rPr>
          <w:rFonts w:ascii="Times New Roman" w:hAnsi="Times New Roman"/>
          <w:bCs/>
          <w:sz w:val="32"/>
          <w:szCs w:val="32"/>
        </w:rPr>
        <w:t>– осуществляет общее руководство аппаратом арбитражного апелляционного суда;</w:t>
      </w:r>
    </w:p>
    <w:p w:rsidR="009365B8" w:rsidRDefault="009365B8" w:rsidP="009365B8">
      <w:pPr>
        <w:rPr>
          <w:rFonts w:ascii="Times New Roman" w:hAnsi="Times New Roman"/>
          <w:bCs/>
          <w:sz w:val="32"/>
          <w:szCs w:val="32"/>
        </w:rPr>
      </w:pPr>
      <w:r>
        <w:rPr>
          <w:rFonts w:ascii="Times New Roman" w:hAnsi="Times New Roman"/>
          <w:bCs/>
          <w:sz w:val="32"/>
          <w:szCs w:val="32"/>
        </w:rPr>
        <w:t>– представляет арбитражный апелляционный суд в отношениях с государственными, общественными и иными органами;</w:t>
      </w:r>
    </w:p>
    <w:p w:rsidR="009365B8" w:rsidRDefault="009365B8" w:rsidP="009365B8">
      <w:pPr>
        <w:rPr>
          <w:rFonts w:ascii="Times New Roman" w:hAnsi="Times New Roman"/>
          <w:bCs/>
          <w:sz w:val="32"/>
          <w:szCs w:val="32"/>
        </w:rPr>
      </w:pPr>
      <w:r>
        <w:rPr>
          <w:rFonts w:ascii="Times New Roman" w:hAnsi="Times New Roman"/>
          <w:bCs/>
          <w:sz w:val="32"/>
          <w:szCs w:val="32"/>
        </w:rPr>
        <w:t>– осуществляет другие полномочия, установленные настоящим Федеральным конституционным законом.</w:t>
      </w:r>
    </w:p>
    <w:p w:rsidR="009365B8" w:rsidRDefault="009365B8" w:rsidP="009365B8">
      <w:pPr>
        <w:rPr>
          <w:rFonts w:ascii="Times New Roman" w:hAnsi="Times New Roman"/>
          <w:bCs/>
          <w:sz w:val="32"/>
          <w:szCs w:val="32"/>
        </w:rPr>
      </w:pPr>
      <w:r>
        <w:rPr>
          <w:rFonts w:ascii="Times New Roman" w:hAnsi="Times New Roman"/>
          <w:b/>
          <w:bCs/>
          <w:sz w:val="32"/>
          <w:szCs w:val="32"/>
        </w:rPr>
        <w:t>Полномочия арбитражного апелляционного суда. </w:t>
      </w:r>
      <w:r>
        <w:rPr>
          <w:rFonts w:ascii="Times New Roman" w:hAnsi="Times New Roman"/>
          <w:bCs/>
          <w:sz w:val="32"/>
          <w:szCs w:val="32"/>
        </w:rPr>
        <w:t>Арбитражный апелляционный суд наделен следующими полномочиями:</w:t>
      </w:r>
    </w:p>
    <w:p w:rsidR="009365B8" w:rsidRDefault="009365B8" w:rsidP="009365B8">
      <w:pPr>
        <w:rPr>
          <w:rFonts w:ascii="Times New Roman" w:hAnsi="Times New Roman"/>
          <w:bCs/>
          <w:sz w:val="32"/>
          <w:szCs w:val="32"/>
        </w:rPr>
      </w:pPr>
      <w:r>
        <w:rPr>
          <w:rFonts w:ascii="Times New Roman" w:hAnsi="Times New Roman"/>
          <w:bCs/>
          <w:sz w:val="32"/>
          <w:szCs w:val="32"/>
        </w:rPr>
        <w:lastRenderedPageBreak/>
        <w:t>– проверяет в апелляционной инстанции законность и обоснованность судебных актов, не вступивших в законную силу, по делам, рассмотренным арбитражными судами субъектов РФ в первой инстанции, повторно рассматривая дело;</w:t>
      </w:r>
    </w:p>
    <w:p w:rsidR="009365B8" w:rsidRDefault="009365B8" w:rsidP="009365B8">
      <w:pPr>
        <w:rPr>
          <w:rFonts w:ascii="Times New Roman" w:hAnsi="Times New Roman"/>
          <w:bCs/>
          <w:sz w:val="32"/>
          <w:szCs w:val="32"/>
        </w:rPr>
      </w:pPr>
      <w:r>
        <w:rPr>
          <w:rFonts w:ascii="Times New Roman" w:hAnsi="Times New Roman"/>
          <w:bCs/>
          <w:sz w:val="32"/>
          <w:szCs w:val="32"/>
        </w:rPr>
        <w:t>– пересматривает по вновь открывшимся обстоятельствам принятые им и вступившие в законную силу судебные акты;</w:t>
      </w:r>
    </w:p>
    <w:p w:rsidR="009365B8" w:rsidRDefault="009365B8" w:rsidP="009365B8">
      <w:pPr>
        <w:rPr>
          <w:rFonts w:ascii="Times New Roman" w:hAnsi="Times New Roman"/>
          <w:bCs/>
          <w:sz w:val="32"/>
          <w:szCs w:val="32"/>
        </w:rPr>
      </w:pPr>
      <w:r>
        <w:rPr>
          <w:rFonts w:ascii="Times New Roman" w:hAnsi="Times New Roman"/>
          <w:bCs/>
          <w:sz w:val="32"/>
          <w:szCs w:val="32"/>
        </w:rPr>
        <w:t>– обращается в Конституционный Суд РФ с запросом о проверке конституционности закона, примененного или подлежащего применению в деле, рассматриваемом им в апелляционной инстанции;</w:t>
      </w:r>
    </w:p>
    <w:p w:rsidR="009365B8" w:rsidRDefault="009365B8" w:rsidP="009365B8">
      <w:pPr>
        <w:rPr>
          <w:rFonts w:ascii="Times New Roman" w:hAnsi="Times New Roman"/>
          <w:bCs/>
          <w:sz w:val="32"/>
          <w:szCs w:val="32"/>
        </w:rPr>
      </w:pPr>
      <w:r>
        <w:rPr>
          <w:rFonts w:ascii="Times New Roman" w:hAnsi="Times New Roman"/>
          <w:bCs/>
          <w:sz w:val="32"/>
          <w:szCs w:val="32"/>
        </w:rPr>
        <w:t>– изучает и обобщает судебную практику;</w:t>
      </w:r>
    </w:p>
    <w:p w:rsidR="009365B8" w:rsidRDefault="009365B8" w:rsidP="009365B8">
      <w:pPr>
        <w:rPr>
          <w:rFonts w:ascii="Times New Roman" w:hAnsi="Times New Roman"/>
          <w:bCs/>
          <w:sz w:val="32"/>
          <w:szCs w:val="32"/>
        </w:rPr>
      </w:pPr>
      <w:r>
        <w:rPr>
          <w:rFonts w:ascii="Times New Roman" w:hAnsi="Times New Roman"/>
          <w:bCs/>
          <w:sz w:val="32"/>
          <w:szCs w:val="32"/>
        </w:rPr>
        <w:t>– подготавливает предложения по совершенствованию законов и иных нормативных правовых актов;</w:t>
      </w:r>
    </w:p>
    <w:p w:rsidR="009365B8" w:rsidRDefault="009365B8" w:rsidP="009365B8">
      <w:pPr>
        <w:rPr>
          <w:rFonts w:ascii="Times New Roman" w:hAnsi="Times New Roman"/>
          <w:bCs/>
          <w:sz w:val="32"/>
          <w:szCs w:val="32"/>
        </w:rPr>
      </w:pPr>
      <w:r>
        <w:rPr>
          <w:rFonts w:ascii="Times New Roman" w:hAnsi="Times New Roman"/>
          <w:bCs/>
          <w:sz w:val="32"/>
          <w:szCs w:val="32"/>
        </w:rPr>
        <w:t>– анализирует судебную статистику.</w:t>
      </w:r>
    </w:p>
    <w:p w:rsidR="009365B8" w:rsidRDefault="009365B8" w:rsidP="009365B8">
      <w:pPr>
        <w:jc w:val="center"/>
        <w:rPr>
          <w:rFonts w:ascii="Bookman Old Style" w:eastAsiaTheme="minorHAnsi" w:hAnsi="Bookman Old Style"/>
          <w:b/>
          <w:bCs/>
          <w:sz w:val="36"/>
          <w:szCs w:val="36"/>
          <w:u w:val="single"/>
        </w:rPr>
      </w:pPr>
      <w:r>
        <w:rPr>
          <w:rFonts w:ascii="Bookman Old Style" w:eastAsiaTheme="minorHAnsi" w:hAnsi="Bookman Old Style"/>
          <w:b/>
          <w:bCs/>
          <w:sz w:val="36"/>
          <w:szCs w:val="36"/>
          <w:u w:val="single"/>
        </w:rPr>
        <w:t>07.04.20г</w:t>
      </w:r>
    </w:p>
    <w:p w:rsidR="009365B8" w:rsidRPr="009365B8" w:rsidRDefault="009365B8" w:rsidP="009365B8">
      <w:pPr>
        <w:jc w:val="center"/>
        <w:rPr>
          <w:rFonts w:ascii="Bookman Old Style" w:eastAsiaTheme="minorHAnsi" w:hAnsi="Bookman Old Style"/>
          <w:b/>
          <w:bCs/>
          <w:sz w:val="36"/>
          <w:szCs w:val="36"/>
          <w:u w:val="single"/>
        </w:rPr>
      </w:pPr>
      <w:r w:rsidRPr="009365B8">
        <w:rPr>
          <w:rFonts w:ascii="Bookman Old Style" w:eastAsiaTheme="minorHAnsi" w:hAnsi="Bookman Old Style"/>
          <w:b/>
          <w:bCs/>
          <w:sz w:val="36"/>
          <w:szCs w:val="36"/>
          <w:u w:val="single"/>
        </w:rPr>
        <w:t>Лекция № 23</w:t>
      </w:r>
    </w:p>
    <w:p w:rsidR="009365B8" w:rsidRPr="009365B8" w:rsidRDefault="009365B8" w:rsidP="009365B8">
      <w:pPr>
        <w:jc w:val="center"/>
        <w:rPr>
          <w:rFonts w:ascii="Times New Roman" w:eastAsiaTheme="minorHAnsi" w:hAnsi="Times New Roman"/>
          <w:b/>
          <w:bCs/>
          <w:sz w:val="32"/>
          <w:szCs w:val="32"/>
        </w:rPr>
      </w:pPr>
      <w:r w:rsidRPr="009365B8">
        <w:rPr>
          <w:rFonts w:ascii="Times New Roman" w:eastAsiaTheme="minorHAnsi" w:hAnsi="Times New Roman"/>
          <w:b/>
          <w:bCs/>
          <w:sz w:val="32"/>
          <w:szCs w:val="32"/>
        </w:rPr>
        <w:t>6.4. Федеральные арбитражные суды арбитражных округов</w:t>
      </w:r>
    </w:p>
    <w:p w:rsidR="009365B8" w:rsidRDefault="009365B8" w:rsidP="009365B8">
      <w:pPr>
        <w:rPr>
          <w:rFonts w:ascii="Times New Roman" w:eastAsiaTheme="minorHAnsi" w:hAnsi="Times New Roman"/>
          <w:bCs/>
          <w:sz w:val="32"/>
          <w:szCs w:val="32"/>
          <w:u w:val="thick"/>
        </w:rPr>
      </w:pPr>
      <w:r w:rsidRPr="009365B8">
        <w:rPr>
          <w:rFonts w:ascii="Times New Roman" w:eastAsiaTheme="minorHAnsi" w:hAnsi="Times New Roman"/>
          <w:bCs/>
          <w:sz w:val="32"/>
          <w:szCs w:val="32"/>
        </w:rPr>
        <w:t xml:space="preserve">Федеральные арбитражные суды округов – суды второй инстанции по проверке в кассационной инстанции законности вступивших в законную силу судебных актов арбитражных судов субъектов РФ и арбитражных апелляционных судов.                                                                                                               </w:t>
      </w:r>
      <w:r w:rsidRPr="009365B8">
        <w:rPr>
          <w:rFonts w:ascii="Times New Roman" w:eastAsiaTheme="minorHAnsi" w:hAnsi="Times New Roman"/>
          <w:bCs/>
          <w:sz w:val="32"/>
          <w:szCs w:val="32"/>
          <w:u w:val="thick"/>
        </w:rPr>
        <w:t>В Российской Федерации действуют федеральные арбитражные суды:</w:t>
      </w:r>
    </w:p>
    <w:p w:rsidR="009365B8" w:rsidRDefault="009365B8" w:rsidP="009365B8">
      <w:pPr>
        <w:rPr>
          <w:rFonts w:ascii="Times New Roman" w:eastAsiaTheme="minorHAnsi" w:hAnsi="Times New Roman"/>
          <w:bCs/>
          <w:sz w:val="32"/>
          <w:szCs w:val="32"/>
        </w:rPr>
      </w:pPr>
      <w:r w:rsidRPr="009365B8">
        <w:rPr>
          <w:rFonts w:ascii="Times New Roman" w:eastAsiaTheme="minorHAnsi" w:hAnsi="Times New Roman"/>
          <w:b/>
          <w:bCs/>
          <w:sz w:val="32"/>
          <w:szCs w:val="32"/>
        </w:rPr>
        <w:t>1)</w:t>
      </w:r>
      <w:r w:rsidRPr="009365B8">
        <w:rPr>
          <w:rFonts w:ascii="Times New Roman" w:eastAsiaTheme="minorHAnsi" w:hAnsi="Times New Roman"/>
          <w:bCs/>
          <w:sz w:val="32"/>
          <w:szCs w:val="32"/>
        </w:rPr>
        <w:t xml:space="preserve"> Волго-Вятского округа; </w:t>
      </w:r>
      <w:r w:rsidRPr="009365B8">
        <w:rPr>
          <w:rFonts w:ascii="Times New Roman" w:eastAsiaTheme="minorHAnsi" w:hAnsi="Times New Roman"/>
          <w:b/>
          <w:bCs/>
          <w:sz w:val="32"/>
          <w:szCs w:val="32"/>
        </w:rPr>
        <w:t>2)</w:t>
      </w:r>
      <w:r w:rsidRPr="009365B8">
        <w:rPr>
          <w:rFonts w:ascii="Times New Roman" w:eastAsiaTheme="minorHAnsi" w:hAnsi="Times New Roman"/>
          <w:bCs/>
          <w:sz w:val="32"/>
          <w:szCs w:val="32"/>
        </w:rPr>
        <w:t xml:space="preserve"> Восточно-Сибирского округа; </w:t>
      </w:r>
    </w:p>
    <w:p w:rsidR="009365B8" w:rsidRDefault="009365B8" w:rsidP="009365B8">
      <w:pPr>
        <w:rPr>
          <w:rFonts w:ascii="Times New Roman" w:eastAsiaTheme="minorHAnsi" w:hAnsi="Times New Roman"/>
          <w:bCs/>
          <w:sz w:val="32"/>
          <w:szCs w:val="32"/>
        </w:rPr>
      </w:pPr>
      <w:r w:rsidRPr="009365B8">
        <w:rPr>
          <w:rFonts w:ascii="Times New Roman" w:eastAsiaTheme="minorHAnsi" w:hAnsi="Times New Roman"/>
          <w:b/>
          <w:bCs/>
          <w:sz w:val="32"/>
          <w:szCs w:val="32"/>
        </w:rPr>
        <w:t>3)</w:t>
      </w:r>
      <w:r w:rsidRPr="009365B8">
        <w:rPr>
          <w:rFonts w:ascii="Times New Roman" w:eastAsiaTheme="minorHAnsi" w:hAnsi="Times New Roman"/>
          <w:bCs/>
          <w:sz w:val="32"/>
          <w:szCs w:val="32"/>
        </w:rPr>
        <w:t xml:space="preserve"> Дальневосточного округа; </w:t>
      </w:r>
      <w:r w:rsidRPr="009365B8">
        <w:rPr>
          <w:rFonts w:ascii="Times New Roman" w:eastAsiaTheme="minorHAnsi" w:hAnsi="Times New Roman"/>
          <w:b/>
          <w:bCs/>
          <w:sz w:val="32"/>
          <w:szCs w:val="32"/>
        </w:rPr>
        <w:t>4)</w:t>
      </w:r>
      <w:r w:rsidRPr="009365B8">
        <w:rPr>
          <w:rFonts w:ascii="Times New Roman" w:eastAsiaTheme="minorHAnsi" w:hAnsi="Times New Roman"/>
          <w:bCs/>
          <w:sz w:val="32"/>
          <w:szCs w:val="32"/>
        </w:rPr>
        <w:t xml:space="preserve"> Западно-Сибирского округа; </w:t>
      </w:r>
    </w:p>
    <w:p w:rsidR="009365B8" w:rsidRDefault="009365B8" w:rsidP="009365B8">
      <w:pPr>
        <w:rPr>
          <w:rFonts w:ascii="Times New Roman" w:eastAsiaTheme="minorHAnsi" w:hAnsi="Times New Roman"/>
          <w:bCs/>
          <w:sz w:val="32"/>
          <w:szCs w:val="32"/>
        </w:rPr>
      </w:pPr>
      <w:r w:rsidRPr="009365B8">
        <w:rPr>
          <w:rFonts w:ascii="Times New Roman" w:eastAsiaTheme="minorHAnsi" w:hAnsi="Times New Roman"/>
          <w:b/>
          <w:bCs/>
          <w:sz w:val="32"/>
          <w:szCs w:val="32"/>
        </w:rPr>
        <w:t>5)</w:t>
      </w:r>
      <w:r w:rsidRPr="009365B8">
        <w:rPr>
          <w:rFonts w:ascii="Times New Roman" w:eastAsiaTheme="minorHAnsi" w:hAnsi="Times New Roman"/>
          <w:bCs/>
          <w:sz w:val="32"/>
          <w:szCs w:val="32"/>
        </w:rPr>
        <w:t xml:space="preserve"> Московского округа; </w:t>
      </w:r>
      <w:r w:rsidRPr="009365B8">
        <w:rPr>
          <w:rFonts w:ascii="Times New Roman" w:eastAsiaTheme="minorHAnsi" w:hAnsi="Times New Roman"/>
          <w:b/>
          <w:bCs/>
          <w:sz w:val="32"/>
          <w:szCs w:val="32"/>
        </w:rPr>
        <w:t>6)</w:t>
      </w:r>
      <w:r w:rsidRPr="009365B8">
        <w:rPr>
          <w:rFonts w:ascii="Times New Roman" w:eastAsiaTheme="minorHAnsi" w:hAnsi="Times New Roman"/>
          <w:bCs/>
          <w:sz w:val="32"/>
          <w:szCs w:val="32"/>
        </w:rPr>
        <w:t xml:space="preserve"> Поволжского округа; </w:t>
      </w:r>
    </w:p>
    <w:p w:rsidR="009365B8" w:rsidRDefault="009365B8" w:rsidP="009365B8">
      <w:pPr>
        <w:rPr>
          <w:rFonts w:ascii="Times New Roman" w:eastAsiaTheme="minorHAnsi" w:hAnsi="Times New Roman"/>
          <w:bCs/>
          <w:sz w:val="32"/>
          <w:szCs w:val="32"/>
        </w:rPr>
      </w:pPr>
      <w:r w:rsidRPr="009365B8">
        <w:rPr>
          <w:rFonts w:ascii="Times New Roman" w:eastAsiaTheme="minorHAnsi" w:hAnsi="Times New Roman"/>
          <w:b/>
          <w:bCs/>
          <w:sz w:val="32"/>
          <w:szCs w:val="32"/>
        </w:rPr>
        <w:t>7)</w:t>
      </w:r>
      <w:r w:rsidRPr="009365B8">
        <w:rPr>
          <w:rFonts w:ascii="Times New Roman" w:eastAsiaTheme="minorHAnsi" w:hAnsi="Times New Roman"/>
          <w:bCs/>
          <w:sz w:val="32"/>
          <w:szCs w:val="32"/>
        </w:rPr>
        <w:t xml:space="preserve"> Северо-Западного округа; </w:t>
      </w:r>
      <w:r w:rsidRPr="009365B8">
        <w:rPr>
          <w:rFonts w:ascii="Times New Roman" w:eastAsiaTheme="minorHAnsi" w:hAnsi="Times New Roman"/>
          <w:b/>
          <w:bCs/>
          <w:sz w:val="32"/>
          <w:szCs w:val="32"/>
        </w:rPr>
        <w:t>8)</w:t>
      </w:r>
      <w:r w:rsidRPr="009365B8">
        <w:rPr>
          <w:rFonts w:ascii="Times New Roman" w:eastAsiaTheme="minorHAnsi" w:hAnsi="Times New Roman"/>
          <w:bCs/>
          <w:sz w:val="32"/>
          <w:szCs w:val="32"/>
        </w:rPr>
        <w:t xml:space="preserve"> Северо-Кавказского округа;</w:t>
      </w:r>
    </w:p>
    <w:p w:rsidR="009365B8" w:rsidRPr="009365B8" w:rsidRDefault="009365B8" w:rsidP="009365B8">
      <w:pPr>
        <w:rPr>
          <w:rFonts w:ascii="Times New Roman" w:eastAsiaTheme="minorHAnsi" w:hAnsi="Times New Roman"/>
          <w:bCs/>
          <w:sz w:val="32"/>
          <w:szCs w:val="32"/>
        </w:rPr>
      </w:pPr>
      <w:r w:rsidRPr="009365B8">
        <w:rPr>
          <w:rFonts w:ascii="Times New Roman" w:eastAsiaTheme="minorHAnsi" w:hAnsi="Times New Roman"/>
          <w:bCs/>
          <w:sz w:val="32"/>
          <w:szCs w:val="32"/>
        </w:rPr>
        <w:t xml:space="preserve"> </w:t>
      </w:r>
      <w:proofErr w:type="gramStart"/>
      <w:r w:rsidRPr="009365B8">
        <w:rPr>
          <w:rFonts w:ascii="Times New Roman" w:eastAsiaTheme="minorHAnsi" w:hAnsi="Times New Roman"/>
          <w:b/>
          <w:bCs/>
          <w:sz w:val="32"/>
          <w:szCs w:val="32"/>
        </w:rPr>
        <w:t>9)</w:t>
      </w:r>
      <w:r w:rsidRPr="009365B8">
        <w:rPr>
          <w:rFonts w:ascii="Times New Roman" w:eastAsiaTheme="minorHAnsi" w:hAnsi="Times New Roman"/>
          <w:bCs/>
          <w:sz w:val="32"/>
          <w:szCs w:val="32"/>
        </w:rPr>
        <w:t xml:space="preserve"> Уральского округа; </w:t>
      </w:r>
      <w:r w:rsidRPr="009365B8">
        <w:rPr>
          <w:rFonts w:ascii="Times New Roman" w:eastAsiaTheme="minorHAnsi" w:hAnsi="Times New Roman"/>
          <w:b/>
          <w:bCs/>
          <w:sz w:val="32"/>
          <w:szCs w:val="32"/>
        </w:rPr>
        <w:t>10)</w:t>
      </w:r>
      <w:r w:rsidRPr="009365B8">
        <w:rPr>
          <w:rFonts w:ascii="Times New Roman" w:eastAsiaTheme="minorHAnsi" w:hAnsi="Times New Roman"/>
          <w:bCs/>
          <w:sz w:val="32"/>
          <w:szCs w:val="32"/>
        </w:rPr>
        <w:t xml:space="preserve"> Центрального округа.</w:t>
      </w:r>
      <w:bookmarkStart w:id="0" w:name="_GoBack"/>
      <w:bookmarkEnd w:id="0"/>
      <w:proofErr w:type="gramEnd"/>
    </w:p>
    <w:p w:rsidR="009365B8" w:rsidRPr="009365B8" w:rsidRDefault="009365B8" w:rsidP="009365B8">
      <w:pPr>
        <w:rPr>
          <w:rFonts w:ascii="Times New Roman" w:eastAsiaTheme="minorHAnsi" w:hAnsi="Times New Roman"/>
          <w:bCs/>
          <w:sz w:val="32"/>
          <w:szCs w:val="32"/>
        </w:rPr>
      </w:pPr>
      <w:r w:rsidRPr="009365B8">
        <w:rPr>
          <w:rFonts w:ascii="Times New Roman" w:eastAsiaTheme="minorHAnsi" w:hAnsi="Times New Roman"/>
          <w:bCs/>
          <w:sz w:val="32"/>
          <w:szCs w:val="32"/>
        </w:rPr>
        <w:lastRenderedPageBreak/>
        <w:t xml:space="preserve">Федеральный арбитражный суд округа действует в составе президиума федерального арбитражного суда округа; судебной коллегии по рассмотрению споров, возникающих из гражданских и иных правоотношений; судебной коллегии по рассмотрению споров, возникающих из административных правоотношений. По решению Пленума Высшего Арбитражного Суда РФ в составе федерального арбитражного суда округа могут быть также созданы иные судебные коллегии по рассмотрению отдельных категорий дел.                                  Президиум федерального арбитражного суда округа действует в составе председателя федерального арбитражного суда округа, его заместителей, председателей судебных составов и судей. Судьи федерального арбитражного суда округа, входящие в состав президиума этого суда, утверждаются Пленумом Высшего Арбитражного Суда РФ по представлению председателя федерального арбитражного суда округа сроком на два года.                                                                                                            </w:t>
      </w:r>
      <w:r w:rsidRPr="009365B8">
        <w:rPr>
          <w:rFonts w:ascii="Times New Roman" w:eastAsiaTheme="minorHAnsi" w:hAnsi="Times New Roman"/>
          <w:bCs/>
          <w:sz w:val="32"/>
          <w:szCs w:val="32"/>
          <w:u w:val="single"/>
        </w:rPr>
        <w:t>Президиум федерального арбитражного суда округа наделен следующими полномочиями</w:t>
      </w:r>
      <w:r w:rsidRPr="009365B8">
        <w:rPr>
          <w:rFonts w:ascii="Times New Roman" w:eastAsiaTheme="minorHAnsi" w:hAnsi="Times New Roman"/>
          <w:bCs/>
          <w:sz w:val="32"/>
          <w:szCs w:val="32"/>
        </w:rPr>
        <w:t>:</w:t>
      </w:r>
    </w:p>
    <w:p w:rsidR="009365B8" w:rsidRPr="009365B8" w:rsidRDefault="009365B8" w:rsidP="009365B8">
      <w:pPr>
        <w:rPr>
          <w:rFonts w:ascii="Times New Roman" w:eastAsiaTheme="minorHAnsi" w:hAnsi="Times New Roman"/>
          <w:bCs/>
          <w:sz w:val="32"/>
          <w:szCs w:val="32"/>
        </w:rPr>
      </w:pPr>
      <w:r w:rsidRPr="009365B8">
        <w:rPr>
          <w:rFonts w:ascii="Times New Roman" w:eastAsiaTheme="minorHAnsi" w:hAnsi="Times New Roman"/>
          <w:bCs/>
          <w:sz w:val="32"/>
          <w:szCs w:val="32"/>
        </w:rPr>
        <w:t xml:space="preserve">– утверждает по представлению </w:t>
      </w:r>
      <w:proofErr w:type="gramStart"/>
      <w:r w:rsidRPr="009365B8">
        <w:rPr>
          <w:rFonts w:ascii="Times New Roman" w:eastAsiaTheme="minorHAnsi" w:hAnsi="Times New Roman"/>
          <w:bCs/>
          <w:sz w:val="32"/>
          <w:szCs w:val="32"/>
        </w:rPr>
        <w:t>председателя федерального арбитражного суда округа членов судебных коллегий</w:t>
      </w:r>
      <w:proofErr w:type="gramEnd"/>
      <w:r w:rsidRPr="009365B8">
        <w:rPr>
          <w:rFonts w:ascii="Times New Roman" w:eastAsiaTheme="minorHAnsi" w:hAnsi="Times New Roman"/>
          <w:bCs/>
          <w:sz w:val="32"/>
          <w:szCs w:val="32"/>
        </w:rPr>
        <w:t xml:space="preserve"> и председателей судебных составов этого суда;</w:t>
      </w:r>
    </w:p>
    <w:p w:rsidR="009365B8" w:rsidRPr="009365B8" w:rsidRDefault="009365B8" w:rsidP="009365B8">
      <w:pPr>
        <w:rPr>
          <w:rFonts w:ascii="Times New Roman" w:eastAsiaTheme="minorHAnsi" w:hAnsi="Times New Roman"/>
          <w:bCs/>
          <w:sz w:val="32"/>
          <w:szCs w:val="32"/>
        </w:rPr>
      </w:pPr>
      <w:r w:rsidRPr="009365B8">
        <w:rPr>
          <w:rFonts w:ascii="Times New Roman" w:eastAsiaTheme="minorHAnsi" w:hAnsi="Times New Roman"/>
          <w:bCs/>
          <w:sz w:val="32"/>
          <w:szCs w:val="32"/>
        </w:rPr>
        <w:t>– рассматривает другие вопросы организации работы суда;</w:t>
      </w:r>
    </w:p>
    <w:p w:rsidR="009365B8" w:rsidRPr="009365B8" w:rsidRDefault="009365B8" w:rsidP="009365B8">
      <w:pPr>
        <w:rPr>
          <w:rFonts w:ascii="Times New Roman" w:eastAsiaTheme="minorHAnsi" w:hAnsi="Times New Roman"/>
          <w:bCs/>
          <w:sz w:val="32"/>
          <w:szCs w:val="32"/>
        </w:rPr>
      </w:pPr>
      <w:r w:rsidRPr="009365B8">
        <w:rPr>
          <w:rFonts w:ascii="Times New Roman" w:eastAsiaTheme="minorHAnsi" w:hAnsi="Times New Roman"/>
          <w:bCs/>
          <w:sz w:val="32"/>
          <w:szCs w:val="32"/>
        </w:rPr>
        <w:t>– рассматривает вопросы судебной практики.</w:t>
      </w:r>
    </w:p>
    <w:p w:rsidR="009365B8" w:rsidRPr="009365B8" w:rsidRDefault="009365B8" w:rsidP="009365B8">
      <w:pPr>
        <w:rPr>
          <w:rFonts w:ascii="Times New Roman" w:eastAsiaTheme="minorHAnsi" w:hAnsi="Times New Roman"/>
          <w:bCs/>
          <w:sz w:val="32"/>
          <w:szCs w:val="32"/>
        </w:rPr>
      </w:pPr>
      <w:r w:rsidRPr="009365B8">
        <w:rPr>
          <w:rFonts w:ascii="Times New Roman" w:eastAsiaTheme="minorHAnsi" w:hAnsi="Times New Roman"/>
          <w:bCs/>
          <w:sz w:val="32"/>
          <w:szCs w:val="32"/>
        </w:rPr>
        <w:t>Президиум федерального арбитражного суда округа созывается председателем этого суда по мере необходимости. Президиум федерального арбитражного суда округа правомочен решать вопросы при наличии большинства членов президиума. Постановления президиума федерального арбитражного суда округа принимаются открытым голосованием большинством голосов от общего числа присутствующих членов президиума и подписываются председателем суда. Члены президиума не вправе воздерживаться от голосования.</w:t>
      </w:r>
    </w:p>
    <w:p w:rsidR="009365B8" w:rsidRPr="009365B8" w:rsidRDefault="009365B8" w:rsidP="009365B8">
      <w:pPr>
        <w:rPr>
          <w:rFonts w:ascii="Times New Roman" w:eastAsiaTheme="minorHAnsi" w:hAnsi="Times New Roman"/>
          <w:bCs/>
          <w:sz w:val="32"/>
          <w:szCs w:val="32"/>
        </w:rPr>
      </w:pPr>
      <w:r w:rsidRPr="009365B8">
        <w:rPr>
          <w:rFonts w:ascii="Times New Roman" w:eastAsiaTheme="minorHAnsi" w:hAnsi="Times New Roman"/>
          <w:b/>
          <w:bCs/>
          <w:sz w:val="32"/>
          <w:szCs w:val="32"/>
        </w:rPr>
        <w:t>Судебные коллегии федерального арбитражного суда округа. </w:t>
      </w:r>
      <w:r w:rsidRPr="009365B8">
        <w:rPr>
          <w:rFonts w:ascii="Times New Roman" w:eastAsiaTheme="minorHAnsi" w:hAnsi="Times New Roman"/>
          <w:bCs/>
          <w:sz w:val="32"/>
          <w:szCs w:val="32"/>
        </w:rPr>
        <w:t xml:space="preserve">В федеральном арбитражном суде округа создаются судебные коллегии, </w:t>
      </w:r>
      <w:r w:rsidRPr="009365B8">
        <w:rPr>
          <w:rFonts w:ascii="Times New Roman" w:eastAsiaTheme="minorHAnsi" w:hAnsi="Times New Roman"/>
          <w:bCs/>
          <w:sz w:val="32"/>
          <w:szCs w:val="32"/>
        </w:rPr>
        <w:lastRenderedPageBreak/>
        <w:t xml:space="preserve">которые утверждаются президиумом суда из числа судей этого суда по представлению председателя суда. Судебные коллегии возглавляют председатели – заместители председателя суда.                                                 Судебные коллегии федерального арбитражного суда округа проверяют в кассационной инстанции законность судебных актов, вступивших в законную силу, по делам, рассмотренным арбитражными судами субъектов РФ и арбитражными апелляционными судами, изучают и обобщают судебную практику, разрабатывают предложения по совершенствованию законов и иных нормативных правовых актов, анализируют судебную статистику, а также осуществляют иные полномочия, предусмотренные регламентом арбитражных </w:t>
      </w:r>
      <w:proofErr w:type="spellStart"/>
      <w:r w:rsidRPr="009365B8">
        <w:rPr>
          <w:rFonts w:ascii="Times New Roman" w:eastAsiaTheme="minorHAnsi" w:hAnsi="Times New Roman"/>
          <w:bCs/>
          <w:sz w:val="32"/>
          <w:szCs w:val="32"/>
        </w:rPr>
        <w:t>судов</w:t>
      </w:r>
      <w:proofErr w:type="gramStart"/>
      <w:r w:rsidRPr="009365B8">
        <w:rPr>
          <w:rFonts w:ascii="Times New Roman" w:eastAsiaTheme="minorHAnsi" w:hAnsi="Times New Roman"/>
          <w:bCs/>
          <w:sz w:val="32"/>
          <w:szCs w:val="32"/>
        </w:rPr>
        <w:t>.В</w:t>
      </w:r>
      <w:proofErr w:type="spellEnd"/>
      <w:proofErr w:type="gramEnd"/>
      <w:r w:rsidRPr="009365B8">
        <w:rPr>
          <w:rFonts w:ascii="Times New Roman" w:eastAsiaTheme="minorHAnsi" w:hAnsi="Times New Roman"/>
          <w:bCs/>
          <w:sz w:val="32"/>
          <w:szCs w:val="32"/>
        </w:rPr>
        <w:t xml:space="preserve"> судебных коллегиях федерального арбитражного суда округа могут быть образованы судебные составы из числа судей, входящих в соответствующую судебную коллегию. Судебные составы формируются председателем федерального арбитражного суда </w:t>
      </w:r>
      <w:proofErr w:type="gramStart"/>
      <w:r w:rsidRPr="009365B8">
        <w:rPr>
          <w:rFonts w:ascii="Times New Roman" w:eastAsiaTheme="minorHAnsi" w:hAnsi="Times New Roman"/>
          <w:bCs/>
          <w:sz w:val="32"/>
          <w:szCs w:val="32"/>
        </w:rPr>
        <w:t>округа</w:t>
      </w:r>
      <w:proofErr w:type="gramEnd"/>
      <w:r w:rsidRPr="009365B8">
        <w:rPr>
          <w:rFonts w:ascii="Times New Roman" w:eastAsiaTheme="minorHAnsi" w:hAnsi="Times New Roman"/>
          <w:bCs/>
          <w:sz w:val="32"/>
          <w:szCs w:val="32"/>
        </w:rPr>
        <w:t xml:space="preserve"> и возглавляет их председатель, утверждаемый президиумом этого суда сроком на три года.</w:t>
      </w:r>
    </w:p>
    <w:p w:rsidR="009365B8" w:rsidRPr="009365B8" w:rsidRDefault="009365B8" w:rsidP="009365B8">
      <w:pPr>
        <w:rPr>
          <w:rFonts w:ascii="Times New Roman" w:eastAsiaTheme="minorHAnsi" w:hAnsi="Times New Roman"/>
          <w:b/>
          <w:bCs/>
          <w:sz w:val="32"/>
          <w:szCs w:val="32"/>
        </w:rPr>
      </w:pPr>
      <w:r w:rsidRPr="009365B8">
        <w:rPr>
          <w:rFonts w:ascii="Times New Roman" w:eastAsiaTheme="minorHAnsi" w:hAnsi="Times New Roman"/>
          <w:b/>
          <w:bCs/>
          <w:sz w:val="32"/>
          <w:szCs w:val="32"/>
        </w:rPr>
        <w:t>Председатель федерального арбитражного суда округа. </w:t>
      </w:r>
      <w:r w:rsidRPr="009365B8">
        <w:rPr>
          <w:rFonts w:ascii="Times New Roman" w:eastAsiaTheme="minorHAnsi" w:hAnsi="Times New Roman"/>
          <w:bCs/>
          <w:sz w:val="32"/>
          <w:szCs w:val="32"/>
        </w:rPr>
        <w:t>Председатель федерального арбитражного суда округа является судьей, осуществляет процессуальные полномочия, установленные АПК, и наделен следующими полномочиями:                                                                             – организует деятельность федерального арбитражного суда округа;                         – распределяет обязанности между заместителями председателя федерального арбитражного суда округа;                                                                             – формирует из числа судей федерального арбитражного суда округа судебные составы;                                                                                                                             – </w:t>
      </w:r>
      <w:proofErr w:type="gramStart"/>
      <w:r w:rsidRPr="009365B8">
        <w:rPr>
          <w:rFonts w:ascii="Times New Roman" w:eastAsiaTheme="minorHAnsi" w:hAnsi="Times New Roman"/>
          <w:bCs/>
          <w:sz w:val="32"/>
          <w:szCs w:val="32"/>
        </w:rPr>
        <w:t>созывает президиум федерального арбитражного суда округа и председательствует на его заседаниях, а также выносит на рассмотрение президиума вопросы, отнесенные к ведению президиума;                                                    – осуществляет общее руководство аппаратом федерального арбитражного суда округа, назначает на должность и освобождает от должности работников аппарата суда;                                                                                   – представляет федеральный арбитражный суд округа в отношениях с государственными, общественными и иными органами;</w:t>
      </w:r>
      <w:proofErr w:type="gramEnd"/>
      <w:r w:rsidRPr="009365B8">
        <w:rPr>
          <w:rFonts w:ascii="Times New Roman" w:eastAsiaTheme="minorHAnsi" w:hAnsi="Times New Roman"/>
          <w:bCs/>
          <w:sz w:val="32"/>
          <w:szCs w:val="32"/>
        </w:rPr>
        <w:t xml:space="preserve">                                                                                        </w:t>
      </w:r>
      <w:r w:rsidRPr="009365B8">
        <w:rPr>
          <w:rFonts w:ascii="Times New Roman" w:eastAsiaTheme="minorHAnsi" w:hAnsi="Times New Roman"/>
          <w:bCs/>
          <w:sz w:val="32"/>
          <w:szCs w:val="32"/>
        </w:rPr>
        <w:lastRenderedPageBreak/>
        <w:t xml:space="preserve">– осуществляет другие полномочия, установленные настоящим Федеральным конституционным законом.                                                </w:t>
      </w:r>
      <w:r w:rsidRPr="009365B8">
        <w:rPr>
          <w:rFonts w:ascii="Times New Roman" w:eastAsiaTheme="minorHAnsi" w:hAnsi="Times New Roman"/>
          <w:b/>
          <w:bCs/>
          <w:sz w:val="32"/>
          <w:szCs w:val="32"/>
        </w:rPr>
        <w:t>Полномочия федерального арбитражного суда округа. </w:t>
      </w:r>
      <w:r w:rsidRPr="009365B8">
        <w:rPr>
          <w:rFonts w:ascii="Times New Roman" w:eastAsiaTheme="minorHAnsi" w:hAnsi="Times New Roman"/>
          <w:bCs/>
          <w:sz w:val="32"/>
          <w:szCs w:val="32"/>
        </w:rPr>
        <w:t>Федеральный арбитражный суд округа наделен следующими полномочиями:</w:t>
      </w:r>
    </w:p>
    <w:p w:rsidR="009365B8" w:rsidRPr="009365B8" w:rsidRDefault="009365B8" w:rsidP="009365B8">
      <w:pPr>
        <w:rPr>
          <w:rFonts w:ascii="Times New Roman" w:eastAsiaTheme="minorHAnsi" w:hAnsi="Times New Roman"/>
          <w:bCs/>
          <w:sz w:val="32"/>
          <w:szCs w:val="32"/>
        </w:rPr>
      </w:pPr>
      <w:proofErr w:type="gramStart"/>
      <w:r w:rsidRPr="009365B8">
        <w:rPr>
          <w:rFonts w:ascii="Times New Roman" w:eastAsiaTheme="minorHAnsi" w:hAnsi="Times New Roman"/>
          <w:bCs/>
          <w:sz w:val="32"/>
          <w:szCs w:val="32"/>
        </w:rPr>
        <w:t>– проверяет в кассационной инстанции законность судебных актов по делам, рассмотренным арбитражными судами субъектов РФ в первой и апелляционной инстанциях;                                                                                                   – пересматривает по вновь открывшимся обстоятельствам принятые им и вступившие в законную силу судебные акты;                                                                        – обращается в Конституционный Суд РФ с запросом о проверке конституционности закона, примененного или подлежащего применению в рассматриваемом им деле;</w:t>
      </w:r>
      <w:proofErr w:type="gramEnd"/>
      <w:r w:rsidRPr="009365B8">
        <w:rPr>
          <w:rFonts w:ascii="Times New Roman" w:eastAsiaTheme="minorHAnsi" w:hAnsi="Times New Roman"/>
          <w:bCs/>
          <w:sz w:val="32"/>
          <w:szCs w:val="32"/>
        </w:rPr>
        <w:t xml:space="preserve">                                                                                                   – изучает и обобщает судебную практику;                                                                                         – готовит предложения по совершенствованию законов и иных нормативных правовых актов, анализирует судебную статистику.</w:t>
      </w:r>
    </w:p>
    <w:p w:rsidR="00FE5232" w:rsidRPr="009365B8" w:rsidRDefault="00FE5232">
      <w:pPr>
        <w:rPr>
          <w:rFonts w:ascii="Times New Roman" w:hAnsi="Times New Roman"/>
          <w:sz w:val="28"/>
          <w:szCs w:val="28"/>
        </w:rPr>
      </w:pPr>
    </w:p>
    <w:sectPr w:rsidR="00FE5232" w:rsidRPr="009365B8" w:rsidSect="009365B8">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5B8"/>
    <w:rsid w:val="009365B8"/>
    <w:rsid w:val="00FE5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5B8"/>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5B8"/>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0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2676</Words>
  <Characters>15256</Characters>
  <Application>Microsoft Office Word</Application>
  <DocSecurity>0</DocSecurity>
  <Lines>127</Lines>
  <Paragraphs>35</Paragraphs>
  <ScaleCrop>false</ScaleCrop>
  <Company/>
  <LinksUpToDate>false</LinksUpToDate>
  <CharactersWithSpaces>17897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Ученик-4</dc:creator>
  <cp:lastModifiedBy>Ученик-4</cp:lastModifiedBy>
  <cp:revision>2</cp:revision>
  <dcterms:created xsi:type="dcterms:W3CDTF">2020-03-24T08:12:00Z</dcterms:created>
  <dcterms:modified xsi:type="dcterms:W3CDTF">2020-03-24T08:21:00Z</dcterms:modified>
</cp:coreProperties>
</file>