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25" w:rsidRPr="00E96325" w:rsidRDefault="00160DBA" w:rsidP="00E9632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23</w:t>
      </w:r>
      <w:bookmarkStart w:id="0" w:name="_GoBack"/>
      <w:bookmarkEnd w:id="0"/>
      <w:r w:rsidR="000413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.03.2020.г. </w:t>
      </w:r>
      <w:r w:rsidR="00E96325" w:rsidRPr="00E96325">
        <w:rPr>
          <w:rFonts w:ascii="Times New Roman" w:hAnsi="Times New Roman" w:cs="Times New Roman"/>
          <w:b/>
          <w:bCs/>
          <w:iCs/>
          <w:sz w:val="28"/>
          <w:szCs w:val="28"/>
        </w:rPr>
        <w:t>Лекция: нуклеиновые кислоты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— это природные высокомолекулярные соединения (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полинуклеотиды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), которые играют огромную роль в хранении и передаче наследственной информации в живых организмах.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Молекулярная масса нуклеиновых кислот может меняться от сотен тысяч до десятков миллиардов. Они были открыты и выделены из клеточных ядер еще в XIX в., однако их биологическая роль была выяснена только во второй половине XX в.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 состав нуклеотида - структурного звена нуклеиновых кислот - входят три составные части: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азотистое основание - пиримидиновое или пуриновое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Пиримидиновые основания</w:t>
      </w:r>
      <w:r w:rsidRPr="00E96325">
        <w:rPr>
          <w:rFonts w:ascii="Times New Roman" w:hAnsi="Times New Roman" w:cs="Times New Roman"/>
          <w:sz w:val="24"/>
          <w:szCs w:val="24"/>
        </w:rPr>
        <w:t> – производные пиримидина, входящие в состав нуклеиновых кислот: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урацил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цитозин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Для оснований, содержащих группу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 xml:space="preserve">Н, характерно подвижное равновесие структурных изомеров, обусловленное переносом протона </w:t>
      </w:r>
      <w:r>
        <w:rPr>
          <w:rFonts w:ascii="Times New Roman" w:hAnsi="Times New Roman" w:cs="Times New Roman"/>
          <w:sz w:val="24"/>
          <w:szCs w:val="24"/>
        </w:rPr>
        <w:t>от кислорода к азоту и наоборот</w:t>
      </w:r>
    </w:p>
    <w:p w:rsidR="00E96325" w:rsidRDefault="00160DBA" w:rsidP="00E963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pict>
          <v:rect id="Прямоугольник 8" o:spid="_x0000_s1028" alt="Описание: https://www.sites.google.com/site/himulacom/_/rsrc/1315460516550/zvonok-na-urok/10-klass---tretij-god-obucenia/urok-no58-cast-2-nukleinovye-kisloty/n3312.gif" href="https://www.sites.google.com/site/himulacom/zvonok-na-urok/10-klass---tretij-god-obucenia/urok-no58-cast-2-nukleinovye-kisloty/n3312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667000" cy="1504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32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43225" cy="1447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38475" cy="14859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Пуриновые основания</w:t>
      </w:r>
      <w:r w:rsidRPr="00E96325">
        <w:rPr>
          <w:rFonts w:ascii="Times New Roman" w:hAnsi="Times New Roman" w:cs="Times New Roman"/>
          <w:sz w:val="24"/>
          <w:szCs w:val="24"/>
        </w:rPr>
        <w:t> — производные пурина, входящие в состав нуклеиновых кислот: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аденин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>, гуанин</w:t>
      </w:r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5925" cy="1400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Гуанин существует в виде двух структурных изомеров:</w:t>
      </w:r>
    </w:p>
    <w:p w:rsidR="00E96325" w:rsidRPr="00E96325" w:rsidRDefault="00160DBA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6" o:spid="_x0000_s1027" alt="Описание: https://www.sites.google.com/site/himulacom/_/rsrc/1315460516551/zvonok-na-urok/10-klass---tretij-god-obucenia/urok-no58-cast-2-nukleinovye-kisloty/n3322.gif" href="https://www.sites.google.com/site/himulacom/zvonok-na-urok/10-klass---tretij-god-obucenia/urok-no58-cast-2-nukleinovye-kisloty/n3322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14859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моносахарид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Рибоза и 2-дезоксирибоза</w:t>
      </w:r>
      <w:r w:rsidRPr="00E96325">
        <w:rPr>
          <w:rFonts w:ascii="Times New Roman" w:hAnsi="Times New Roman" w:cs="Times New Roman"/>
          <w:sz w:val="24"/>
          <w:szCs w:val="24"/>
        </w:rPr>
        <w:t xml:space="preserve"> относятся к моносахаридам, содержащим пять углеродных атомов. В состав нуклеиновых кислот они входят в циклических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>формах: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1504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остаток фосфорной кислоты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ДНК и РНК</w:t>
      </w:r>
      <w:r w:rsidRPr="00E96325">
        <w:rPr>
          <w:rFonts w:ascii="Times New Roman" w:hAnsi="Times New Roman" w:cs="Times New Roman"/>
          <w:sz w:val="24"/>
          <w:szCs w:val="24"/>
        </w:rPr>
        <w:t> 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В зависимости от того, какой моносахарид содержится в структурном звене 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полинуклеотида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-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рибоза</w:t>
      </w:r>
      <w:r w:rsidRPr="00E96325">
        <w:rPr>
          <w:rFonts w:ascii="Times New Roman" w:hAnsi="Times New Roman" w:cs="Times New Roman"/>
          <w:sz w:val="24"/>
          <w:szCs w:val="24"/>
        </w:rPr>
        <w:t> или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2-дезоксирибоза</w:t>
      </w:r>
      <w:r w:rsidRPr="00E96325">
        <w:rPr>
          <w:rFonts w:ascii="Times New Roman" w:hAnsi="Times New Roman" w:cs="Times New Roman"/>
          <w:sz w:val="24"/>
          <w:szCs w:val="24"/>
        </w:rPr>
        <w:t>, различают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b/>
          <w:bCs/>
          <w:sz w:val="24"/>
          <w:szCs w:val="24"/>
        </w:rPr>
        <w:t>рибонуклеиновые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(РНК) и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b/>
          <w:bCs/>
          <w:sz w:val="24"/>
          <w:szCs w:val="24"/>
        </w:rPr>
        <w:t>дезоксирибонуклеиновые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(ДНК)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главную (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сахарофосфатную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) цепь РНК входят остатки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рибозы</w:t>
      </w:r>
      <w:r w:rsidRPr="00E96325">
        <w:rPr>
          <w:rFonts w:ascii="Times New Roman" w:hAnsi="Times New Roman" w:cs="Times New Roman"/>
          <w:sz w:val="24"/>
          <w:szCs w:val="24"/>
        </w:rPr>
        <w:t>, а в ДНК –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2-дезоксирибозы</w:t>
      </w:r>
      <w:r w:rsidRPr="00E96325">
        <w:rPr>
          <w:rFonts w:ascii="Times New Roman" w:hAnsi="Times New Roman" w:cs="Times New Roman"/>
          <w:sz w:val="24"/>
          <w:szCs w:val="24"/>
        </w:rPr>
        <w:t>.</w:t>
      </w:r>
      <w:r w:rsidRPr="00E96325">
        <w:rPr>
          <w:rFonts w:ascii="Times New Roman" w:hAnsi="Times New Roman" w:cs="Times New Roman"/>
          <w:sz w:val="24"/>
          <w:szCs w:val="24"/>
        </w:rPr>
        <w:br/>
        <w:t>Нуклеотидные звенья макромолекул ДНК могут содержать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аденин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гуанин,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цитозин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 Состав РНК отличается тем, что вместо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тимина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присутствует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урацил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Молекулярная масса ДНК достигает десятков миллионов 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 Это самые длинные из известных макромолекул. Значительно меньше молекулярная масса РНК (от нескольких сотен до десятков тысяч). ДНК содержатся в основном в ядрах клеток, РНК – в рибосомах и протоплазме клеток.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При описании строения нуклеиновых кислот учитывают различные уровни организации макромолекул: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первичную</w:t>
      </w:r>
      <w:r w:rsidRPr="00E96325">
        <w:rPr>
          <w:rFonts w:ascii="Times New Roman" w:hAnsi="Times New Roman" w:cs="Times New Roman"/>
          <w:sz w:val="24"/>
          <w:szCs w:val="24"/>
        </w:rPr>
        <w:t> 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вторичную</w:t>
      </w:r>
      <w:r w:rsidRPr="00E96325">
        <w:rPr>
          <w:rFonts w:ascii="Times New Roman" w:hAnsi="Times New Roman" w:cs="Times New Roman"/>
          <w:sz w:val="24"/>
          <w:szCs w:val="24"/>
        </w:rPr>
        <w:t> структуру.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Первичная структура</w:t>
      </w:r>
      <w:r w:rsidRPr="00E96325">
        <w:rPr>
          <w:rFonts w:ascii="Times New Roman" w:hAnsi="Times New Roman" w:cs="Times New Roman"/>
          <w:sz w:val="24"/>
          <w:szCs w:val="24"/>
        </w:rPr>
        <w:t> нуклеиновых кислот – это нуклеотидный состав и определенная последовательность нуклеотидных звеньев в полимерной цепи.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Например:</w:t>
      </w:r>
    </w:p>
    <w:p w:rsidR="00E96325" w:rsidRPr="00E96325" w:rsidRDefault="00160DBA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4" o:spid="_x0000_s1026" alt="Описание: https://www.sites.google.com/site/himulacom/_/rsrc/1315460516549/zvonok-na-urok/10-klass---tretij-god-obucenia/urok-no58-cast-2-nukleinovye-kisloty/hm643.gif" href="https://www.sites.google.com/site/himulacom/zvonok-na-urok/10-klass---tretij-god-obucenia/urok-no58-cast-2-nukleinovye-kisloty/hm643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6200" cy="3067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сокращённом однобуквенном обозначении эта структура записывается как 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 xml:space="preserve">...– А – Г – </w:t>
      </w:r>
      <w:proofErr w:type="gramStart"/>
      <w:r w:rsidRPr="00E96325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gramEnd"/>
      <w:r w:rsidRPr="00E96325">
        <w:rPr>
          <w:rFonts w:ascii="Times New Roman" w:hAnsi="Times New Roman" w:cs="Times New Roman"/>
          <w:b/>
          <w:bCs/>
          <w:sz w:val="24"/>
          <w:szCs w:val="24"/>
        </w:rPr>
        <w:t xml:space="preserve"> –...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Под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вторичной структурой</w:t>
      </w:r>
      <w:r w:rsidRPr="00E96325">
        <w:rPr>
          <w:rFonts w:ascii="Times New Roman" w:hAnsi="Times New Roman" w:cs="Times New Roman"/>
          <w:sz w:val="24"/>
          <w:szCs w:val="24"/>
        </w:rPr>
        <w:t> нуклеиновых кислот понимают пространственно упорядоченные формы полинуклеотидных цепей.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Вторичная структура ДНК</w:t>
      </w:r>
      <w:r w:rsidRPr="00E96325">
        <w:rPr>
          <w:rFonts w:ascii="Times New Roman" w:hAnsi="Times New Roman" w:cs="Times New Roman"/>
          <w:sz w:val="24"/>
          <w:szCs w:val="24"/>
        </w:rPr>
        <w:t> представляет собой две параллельные неразветвленные полинуклеотидные цепи, закрученные вокруг общей оси в двойную спираль.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1051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325">
        <w:rPr>
          <w:rFonts w:ascii="Times New Roman" w:hAnsi="Times New Roman" w:cs="Times New Roman"/>
          <w:sz w:val="24"/>
          <w:szCs w:val="24"/>
        </w:rPr>
        <w:t>Такая пространственная структура удерживается множеством водородных связей, образуемых азотистыми основаниями, направленными внутрь спирали.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Водородные связи возникают между пуриновым основанием одной цепи и пиримидиновым основанием другой цепи. Эти основания составляют комплементарные пары (от лат.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complementum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- дополнение).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Образование водородных связей между комплементарными парами оснований обусловлено их пространственным соответствием.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Пиримидиновое основание комплементарно пуриновому основанию: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16287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Водородные связи между другими парами оснований не позволяют им разместиться в структуре двойной спирали. Таким образом,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ТИМИН (Т) комплементарен АДЕНИНУ (А),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ЦИТОЗИН (Ц) комплементарен ГУАНИНУ (Г).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оснований определяет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 цепей</w:t>
      </w:r>
      <w:r w:rsidRPr="00E96325">
        <w:rPr>
          <w:rFonts w:ascii="Times New Roman" w:hAnsi="Times New Roman" w:cs="Times New Roman"/>
          <w:sz w:val="24"/>
          <w:szCs w:val="24"/>
        </w:rPr>
        <w:t> в молекулах ДНК.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3371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полинуклеотидных цепей служит химической основой главной функции ДНК – хранения и передачи наследственных признаков.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Способность ДНК не только хранить, но и использовать генетическую информацию определяется следующими ее свойствами: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6325">
        <w:rPr>
          <w:rFonts w:ascii="Times New Roman" w:hAnsi="Times New Roman" w:cs="Times New Roman"/>
          <w:sz w:val="24"/>
          <w:szCs w:val="24"/>
        </w:rPr>
        <w:t>·         молекулы ДНК способны к репликации (удвоению), т.е. могут обеспечить возможность синтеза других молекул ДНК, идентичных исходным, поскольку последовательность оснований в одной из цепей двойной спирали контролирует их расположение в другой цепи.</w:t>
      </w:r>
      <w:proofErr w:type="gramEnd"/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молекулы ДНК могут направлять совершенно точным и определенным образом синтез белков, специфичных для организмов данного вида.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Вторичная структура РНК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отличие от ДНК, молекулы РНК состоят из одной полинуклеотидной цепи и не имеют строго определенной пространственной формы (вторичная структура РНК зависит от их биологических функций).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Основная роль РНК – непосредственное участие в биосинтезе белка.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Известны три вида клеточных РНК, которые отличаются по местоположению в клетке, составу, размерам и свойствам, определяющим их специфическую роль в образовании белковых макромолекул: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информационные (матричные) РНК передают закодированную в ДНК информацию о структуре белка от ядра клетки к рибосомам, где и осуществляется синтез белка;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транспортные РНК собирают аминокислоты в цитоплазме клетки и переносят их в рибосому; молекулы РНК этого типа "узнают" по соответствующим участкам цепи информационной РНК, какие аминокислоты должны участвовать в синтезе белка;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рибосомные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РНК обеспечивают синтез белка определенного строения, считывая информацию с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 xml:space="preserve"> (матричной) РНК.</w:t>
      </w:r>
    </w:p>
    <w:p w:rsidR="00DD1F93" w:rsidRDefault="00DD1F93"/>
    <w:sectPr w:rsidR="00DD1F93" w:rsidSect="005C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325"/>
    <w:rsid w:val="0004130C"/>
    <w:rsid w:val="00160DBA"/>
    <w:rsid w:val="005C5A70"/>
    <w:rsid w:val="00DD1F93"/>
    <w:rsid w:val="00E9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580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2020-03-22T12:59:00Z</dcterms:created>
  <dcterms:modified xsi:type="dcterms:W3CDTF">2020-03-23T09:16:00Z</dcterms:modified>
</cp:coreProperties>
</file>